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3D" w:rsidRPr="003B6655" w:rsidRDefault="00EA653D" w:rsidP="00EA653D">
      <w:pPr>
        <w:jc w:val="right"/>
        <w:rPr>
          <w:rFonts w:ascii="Trebuchet MS" w:hAnsi="Trebuchet MS"/>
          <w:b/>
          <w:bCs/>
          <w:sz w:val="26"/>
          <w:szCs w:val="26"/>
        </w:rPr>
      </w:pPr>
      <w:r w:rsidRPr="003B6655">
        <w:rPr>
          <w:rFonts w:ascii="Trebuchet MS" w:hAnsi="Trebuchet MS"/>
          <w:b/>
          <w:bCs/>
          <w:sz w:val="26"/>
          <w:szCs w:val="26"/>
        </w:rPr>
        <w:t xml:space="preserve">Manthan Adhyayan Kendra </w:t>
      </w:r>
    </w:p>
    <w:p w:rsidR="00EA653D" w:rsidRPr="003B6655" w:rsidRDefault="00EA653D" w:rsidP="00EA653D">
      <w:pPr>
        <w:jc w:val="right"/>
        <w:rPr>
          <w:rFonts w:ascii="Trebuchet MS" w:hAnsi="Trebuchet MS"/>
          <w:sz w:val="22"/>
          <w:szCs w:val="22"/>
        </w:rPr>
      </w:pPr>
      <w:proofErr w:type="spellStart"/>
      <w:smartTag w:uri="urn:schemas-microsoft-com:office:smarttags" w:element="Street">
        <w:smartTag w:uri="urn:schemas-microsoft-com:office:smarttags" w:element="address">
          <w:r w:rsidRPr="003B6655">
            <w:rPr>
              <w:rFonts w:ascii="Trebuchet MS" w:hAnsi="Trebuchet MS"/>
              <w:sz w:val="22"/>
              <w:szCs w:val="22"/>
            </w:rPr>
            <w:t>Dashera</w:t>
          </w:r>
          <w:proofErr w:type="spellEnd"/>
          <w:r w:rsidRPr="003B6655">
            <w:rPr>
              <w:rFonts w:ascii="Trebuchet MS" w:hAnsi="Trebuchet MS"/>
              <w:sz w:val="22"/>
              <w:szCs w:val="22"/>
            </w:rPr>
            <w:t xml:space="preserve"> </w:t>
          </w:r>
          <w:proofErr w:type="spellStart"/>
          <w:r w:rsidRPr="003B6655">
            <w:rPr>
              <w:rFonts w:ascii="Trebuchet MS" w:hAnsi="Trebuchet MS"/>
              <w:sz w:val="22"/>
              <w:szCs w:val="22"/>
            </w:rPr>
            <w:t>Maidan</w:t>
          </w:r>
          <w:proofErr w:type="spellEnd"/>
          <w:r w:rsidRPr="003B6655">
            <w:rPr>
              <w:rFonts w:ascii="Trebuchet MS" w:hAnsi="Trebuchet MS"/>
              <w:sz w:val="22"/>
              <w:szCs w:val="22"/>
            </w:rPr>
            <w:t xml:space="preserve"> Road</w:t>
          </w:r>
        </w:smartTag>
      </w:smartTag>
      <w:r w:rsidRPr="003B6655">
        <w:rPr>
          <w:rFonts w:ascii="Trebuchet MS" w:hAnsi="Trebuchet MS"/>
          <w:sz w:val="22"/>
          <w:szCs w:val="22"/>
        </w:rPr>
        <w:t>,</w:t>
      </w:r>
    </w:p>
    <w:p w:rsidR="00EA653D" w:rsidRPr="003B6655" w:rsidRDefault="00EA653D" w:rsidP="00EA653D">
      <w:pPr>
        <w:jc w:val="right"/>
        <w:rPr>
          <w:rFonts w:ascii="Trebuchet MS" w:hAnsi="Trebuchet MS"/>
          <w:sz w:val="22"/>
          <w:szCs w:val="22"/>
        </w:rPr>
      </w:pPr>
      <w:r w:rsidRPr="003B6655">
        <w:rPr>
          <w:rFonts w:ascii="Trebuchet MS" w:hAnsi="Trebuchet MS"/>
          <w:sz w:val="22"/>
          <w:szCs w:val="22"/>
        </w:rPr>
        <w:t>Badwani (M.P.) 451 551</w:t>
      </w:r>
    </w:p>
    <w:p w:rsidR="00EA653D" w:rsidRPr="003B6655" w:rsidRDefault="00EA653D" w:rsidP="00EA653D">
      <w:pPr>
        <w:jc w:val="right"/>
        <w:rPr>
          <w:rFonts w:ascii="Trebuchet MS" w:hAnsi="Trebuchet MS"/>
          <w:sz w:val="22"/>
          <w:szCs w:val="22"/>
        </w:rPr>
      </w:pPr>
      <w:proofErr w:type="spellStart"/>
      <w:r w:rsidRPr="003B6655">
        <w:rPr>
          <w:rFonts w:ascii="Trebuchet MS" w:hAnsi="Trebuchet MS"/>
          <w:sz w:val="22"/>
          <w:szCs w:val="22"/>
        </w:rPr>
        <w:t>Ph</w:t>
      </w:r>
      <w:proofErr w:type="spellEnd"/>
      <w:r w:rsidRPr="003B6655">
        <w:rPr>
          <w:rFonts w:ascii="Trebuchet MS" w:hAnsi="Trebuchet MS"/>
          <w:sz w:val="22"/>
          <w:szCs w:val="22"/>
        </w:rPr>
        <w:t>: 0729-222857</w:t>
      </w:r>
    </w:p>
    <w:p w:rsidR="00EA653D" w:rsidRPr="003B6655" w:rsidRDefault="00EA653D" w:rsidP="00EA653D">
      <w:pPr>
        <w:jc w:val="right"/>
        <w:rPr>
          <w:rFonts w:ascii="Trebuchet MS" w:hAnsi="Trebuchet MS"/>
          <w:sz w:val="22"/>
          <w:szCs w:val="22"/>
        </w:rPr>
      </w:pPr>
      <w:r w:rsidRPr="003B6655">
        <w:rPr>
          <w:rFonts w:ascii="Trebuchet MS" w:hAnsi="Trebuchet MS"/>
          <w:sz w:val="22"/>
          <w:szCs w:val="22"/>
        </w:rPr>
        <w:t>Cell: 09552526472</w:t>
      </w:r>
    </w:p>
    <w:p w:rsidR="00EA653D" w:rsidRPr="003B6655" w:rsidRDefault="006A3AEE" w:rsidP="00EA653D">
      <w:pPr>
        <w:jc w:val="right"/>
        <w:rPr>
          <w:rFonts w:ascii="Trebuchet MS" w:hAnsi="Trebuchet MS"/>
          <w:sz w:val="22"/>
          <w:szCs w:val="22"/>
        </w:rPr>
      </w:pPr>
      <w:hyperlink r:id="rId8" w:history="1">
        <w:r w:rsidR="00EA653D" w:rsidRPr="003B6655">
          <w:rPr>
            <w:rStyle w:val="Hyperlink"/>
            <w:rFonts w:ascii="Trebuchet MS" w:hAnsi="Trebuchet MS"/>
            <w:sz w:val="22"/>
            <w:szCs w:val="22"/>
          </w:rPr>
          <w:t>www.manthan-india.org</w:t>
        </w:r>
      </w:hyperlink>
    </w:p>
    <w:p w:rsidR="00EA653D" w:rsidRPr="003B6655" w:rsidRDefault="00EA653D" w:rsidP="00EA653D">
      <w:pPr>
        <w:pBdr>
          <w:bottom w:val="double" w:sz="6" w:space="1" w:color="auto"/>
        </w:pBdr>
        <w:jc w:val="right"/>
        <w:rPr>
          <w:rFonts w:ascii="Trebuchet MS" w:hAnsi="Trebuchet MS"/>
          <w:sz w:val="22"/>
          <w:szCs w:val="22"/>
        </w:rPr>
      </w:pPr>
      <w:r>
        <w:rPr>
          <w:rFonts w:ascii="Trebuchet MS" w:hAnsi="Trebuchet MS"/>
          <w:sz w:val="22"/>
          <w:szCs w:val="22"/>
        </w:rPr>
        <w:t xml:space="preserve">Email: </w:t>
      </w:r>
      <w:hyperlink r:id="rId9" w:history="1">
        <w:r w:rsidRPr="0096367E">
          <w:rPr>
            <w:rStyle w:val="Hyperlink"/>
            <w:rFonts w:ascii="Trebuchet MS" w:hAnsi="Trebuchet MS"/>
            <w:sz w:val="22"/>
            <w:szCs w:val="22"/>
          </w:rPr>
          <w:t>manthan.shripad@gmail.com</w:t>
        </w:r>
      </w:hyperlink>
      <w:r>
        <w:rPr>
          <w:rFonts w:ascii="Trebuchet MS" w:hAnsi="Trebuchet MS"/>
          <w:sz w:val="22"/>
          <w:szCs w:val="22"/>
        </w:rPr>
        <w:t xml:space="preserve"> </w:t>
      </w:r>
    </w:p>
    <w:p w:rsidR="00EA653D" w:rsidRPr="003B6655" w:rsidRDefault="00EA653D" w:rsidP="00EA653D">
      <w:pPr>
        <w:jc w:val="right"/>
        <w:rPr>
          <w:rFonts w:ascii="Trebuchet MS" w:hAnsi="Trebuchet MS"/>
          <w:sz w:val="22"/>
          <w:szCs w:val="22"/>
        </w:rPr>
      </w:pPr>
    </w:p>
    <w:p w:rsidR="00EA653D" w:rsidRPr="003B6655" w:rsidRDefault="008040BE" w:rsidP="00EA653D">
      <w:pPr>
        <w:jc w:val="right"/>
        <w:rPr>
          <w:rFonts w:ascii="Trebuchet MS" w:hAnsi="Trebuchet MS"/>
          <w:sz w:val="22"/>
          <w:szCs w:val="22"/>
        </w:rPr>
      </w:pPr>
      <w:r>
        <w:rPr>
          <w:rFonts w:ascii="Trebuchet MS" w:hAnsi="Trebuchet MS"/>
          <w:sz w:val="22"/>
          <w:szCs w:val="22"/>
        </w:rPr>
        <w:t>December 10</w:t>
      </w:r>
      <w:r w:rsidR="00EA653D" w:rsidRPr="003B6655">
        <w:rPr>
          <w:rFonts w:ascii="Trebuchet MS" w:hAnsi="Trebuchet MS"/>
          <w:sz w:val="22"/>
          <w:szCs w:val="22"/>
        </w:rPr>
        <w:t>, 201</w:t>
      </w:r>
      <w:r w:rsidR="00EA653D">
        <w:rPr>
          <w:rFonts w:ascii="Trebuchet MS" w:hAnsi="Trebuchet MS"/>
          <w:sz w:val="22"/>
          <w:szCs w:val="22"/>
        </w:rPr>
        <w:t>4</w:t>
      </w:r>
    </w:p>
    <w:p w:rsidR="00EA653D" w:rsidRPr="003B6655" w:rsidRDefault="00EA653D" w:rsidP="00EA653D">
      <w:pPr>
        <w:jc w:val="right"/>
        <w:rPr>
          <w:rFonts w:ascii="Trebuchet MS" w:hAnsi="Trebuchet MS"/>
          <w:sz w:val="22"/>
          <w:szCs w:val="22"/>
        </w:rPr>
      </w:pPr>
    </w:p>
    <w:p w:rsidR="00032C54" w:rsidRPr="003B6655" w:rsidRDefault="00032C54" w:rsidP="00032C54">
      <w:pPr>
        <w:jc w:val="right"/>
        <w:rPr>
          <w:rFonts w:ascii="Trebuchet MS" w:hAnsi="Trebuchet MS"/>
          <w:sz w:val="22"/>
          <w:szCs w:val="22"/>
        </w:rPr>
      </w:pPr>
    </w:p>
    <w:p w:rsidR="00032C54" w:rsidRPr="003B6655" w:rsidRDefault="00032C54" w:rsidP="00032C54">
      <w:pPr>
        <w:rPr>
          <w:rFonts w:ascii="Trebuchet MS" w:hAnsi="Trebuchet MS"/>
          <w:sz w:val="22"/>
          <w:szCs w:val="22"/>
        </w:rPr>
      </w:pPr>
      <w:r w:rsidRPr="003B6655">
        <w:rPr>
          <w:rFonts w:ascii="Trebuchet MS" w:hAnsi="Trebuchet MS"/>
          <w:sz w:val="22"/>
          <w:szCs w:val="22"/>
        </w:rPr>
        <w:t>The Chairperson and all Members,</w:t>
      </w:r>
    </w:p>
    <w:p w:rsidR="00032C54" w:rsidRPr="003B6655" w:rsidRDefault="00032C54" w:rsidP="00032C54">
      <w:pPr>
        <w:rPr>
          <w:rFonts w:ascii="Trebuchet MS" w:hAnsi="Trebuchet MS"/>
          <w:sz w:val="22"/>
          <w:szCs w:val="22"/>
        </w:rPr>
      </w:pPr>
      <w:r w:rsidRPr="003B6655">
        <w:rPr>
          <w:rFonts w:ascii="Trebuchet MS" w:hAnsi="Trebuchet MS"/>
          <w:sz w:val="22"/>
          <w:szCs w:val="22"/>
        </w:rPr>
        <w:t>Expert Appraisal Committee,</w:t>
      </w:r>
    </w:p>
    <w:p w:rsidR="00032C54" w:rsidRPr="003B6655" w:rsidRDefault="00032C54" w:rsidP="00032C54">
      <w:pPr>
        <w:rPr>
          <w:rFonts w:ascii="Trebuchet MS" w:hAnsi="Trebuchet MS"/>
          <w:sz w:val="22"/>
          <w:szCs w:val="22"/>
        </w:rPr>
      </w:pPr>
      <w:r w:rsidRPr="003B6655">
        <w:rPr>
          <w:rFonts w:ascii="Trebuchet MS" w:hAnsi="Trebuchet MS"/>
          <w:sz w:val="22"/>
          <w:szCs w:val="22"/>
        </w:rPr>
        <w:t>River Valley</w:t>
      </w:r>
      <w:r w:rsidR="00EA653D">
        <w:rPr>
          <w:rFonts w:ascii="Trebuchet MS" w:hAnsi="Trebuchet MS"/>
          <w:sz w:val="22"/>
          <w:szCs w:val="22"/>
        </w:rPr>
        <w:t xml:space="preserve"> and Hydroelectric</w:t>
      </w:r>
      <w:r w:rsidRPr="003B6655">
        <w:rPr>
          <w:rFonts w:ascii="Trebuchet MS" w:hAnsi="Trebuchet MS"/>
          <w:sz w:val="22"/>
          <w:szCs w:val="22"/>
        </w:rPr>
        <w:t xml:space="preserve"> Project</w:t>
      </w:r>
      <w:r w:rsidR="00EA653D">
        <w:rPr>
          <w:rFonts w:ascii="Trebuchet MS" w:hAnsi="Trebuchet MS"/>
          <w:sz w:val="22"/>
          <w:szCs w:val="22"/>
        </w:rPr>
        <w:t>s</w:t>
      </w:r>
      <w:r w:rsidRPr="003B6655">
        <w:rPr>
          <w:rFonts w:ascii="Trebuchet MS" w:hAnsi="Trebuchet MS"/>
          <w:sz w:val="22"/>
          <w:szCs w:val="22"/>
        </w:rPr>
        <w:t>,</w:t>
      </w:r>
    </w:p>
    <w:p w:rsidR="00032C54" w:rsidRPr="003B6655" w:rsidRDefault="00032C54" w:rsidP="00032C54">
      <w:pPr>
        <w:rPr>
          <w:rFonts w:ascii="Trebuchet MS" w:hAnsi="Trebuchet MS"/>
          <w:sz w:val="22"/>
          <w:szCs w:val="22"/>
        </w:rPr>
      </w:pPr>
      <w:r w:rsidRPr="003B6655">
        <w:rPr>
          <w:rFonts w:ascii="Trebuchet MS" w:hAnsi="Trebuchet MS"/>
          <w:sz w:val="22"/>
          <w:szCs w:val="22"/>
        </w:rPr>
        <w:t>Ministry of Environment and Forests,</w:t>
      </w:r>
    </w:p>
    <w:p w:rsidR="00032C54" w:rsidRPr="003B6655" w:rsidRDefault="00032C54" w:rsidP="00032C54">
      <w:pPr>
        <w:rPr>
          <w:rFonts w:ascii="Trebuchet MS" w:hAnsi="Trebuchet MS"/>
          <w:sz w:val="22"/>
          <w:szCs w:val="22"/>
        </w:rPr>
      </w:pPr>
      <w:r w:rsidRPr="003B6655">
        <w:rPr>
          <w:rFonts w:ascii="Trebuchet MS" w:hAnsi="Trebuchet MS"/>
          <w:sz w:val="22"/>
          <w:szCs w:val="22"/>
        </w:rPr>
        <w:t xml:space="preserve">Government of </w:t>
      </w:r>
      <w:smartTag w:uri="urn:schemas-microsoft-com:office:smarttags" w:element="country-region">
        <w:smartTag w:uri="urn:schemas-microsoft-com:office:smarttags" w:element="place">
          <w:r w:rsidRPr="003B6655">
            <w:rPr>
              <w:rFonts w:ascii="Trebuchet MS" w:hAnsi="Trebuchet MS"/>
              <w:sz w:val="22"/>
              <w:szCs w:val="22"/>
            </w:rPr>
            <w:t>India</w:t>
          </w:r>
        </w:smartTag>
      </w:smartTag>
      <w:r w:rsidRPr="003B6655">
        <w:rPr>
          <w:rFonts w:ascii="Trebuchet MS" w:hAnsi="Trebuchet MS"/>
          <w:sz w:val="22"/>
          <w:szCs w:val="22"/>
        </w:rPr>
        <w:t>,</w:t>
      </w:r>
    </w:p>
    <w:p w:rsidR="00032C54" w:rsidRPr="003B6655" w:rsidRDefault="00032C54" w:rsidP="00032C54">
      <w:pPr>
        <w:rPr>
          <w:rFonts w:ascii="Trebuchet MS" w:hAnsi="Trebuchet MS"/>
          <w:sz w:val="22"/>
          <w:szCs w:val="22"/>
        </w:rPr>
      </w:pPr>
      <w:smartTag w:uri="urn:schemas-microsoft-com:office:smarttags" w:element="City">
        <w:smartTag w:uri="urn:schemas-microsoft-com:office:smarttags" w:element="place">
          <w:r w:rsidRPr="003B6655">
            <w:rPr>
              <w:rFonts w:ascii="Trebuchet MS" w:hAnsi="Trebuchet MS"/>
              <w:sz w:val="22"/>
              <w:szCs w:val="22"/>
            </w:rPr>
            <w:t>New Delhi</w:t>
          </w:r>
        </w:smartTag>
      </w:smartTag>
      <w:r w:rsidRPr="003B6655">
        <w:rPr>
          <w:rFonts w:ascii="Trebuchet MS" w:hAnsi="Trebuchet MS"/>
          <w:sz w:val="22"/>
          <w:szCs w:val="22"/>
        </w:rPr>
        <w:t>.</w:t>
      </w:r>
    </w:p>
    <w:p w:rsidR="00032C54" w:rsidRPr="003B6655" w:rsidRDefault="00032C54" w:rsidP="00032C54">
      <w:pPr>
        <w:rPr>
          <w:rFonts w:ascii="Trebuchet MS" w:hAnsi="Trebuchet MS"/>
          <w:sz w:val="22"/>
          <w:szCs w:val="22"/>
        </w:rPr>
      </w:pPr>
    </w:p>
    <w:p w:rsidR="00EF5426" w:rsidRDefault="00032C54" w:rsidP="00032C54">
      <w:pPr>
        <w:rPr>
          <w:rStyle w:val="apple-style-span"/>
          <w:rFonts w:ascii="Trebuchet MS" w:hAnsi="Trebuchet MS"/>
          <w:color w:val="000000"/>
          <w:sz w:val="22"/>
          <w:szCs w:val="22"/>
        </w:rPr>
      </w:pPr>
      <w:r w:rsidRPr="003B6655">
        <w:rPr>
          <w:rStyle w:val="apple-style-span"/>
          <w:rFonts w:ascii="Trebuchet MS" w:hAnsi="Trebuchet MS"/>
          <w:b/>
          <w:bCs/>
          <w:color w:val="000000"/>
          <w:sz w:val="22"/>
          <w:szCs w:val="22"/>
        </w:rPr>
        <w:t>Subject</w:t>
      </w:r>
      <w:r w:rsidRPr="003B6655">
        <w:rPr>
          <w:rStyle w:val="apple-style-span"/>
          <w:rFonts w:ascii="Trebuchet MS" w:hAnsi="Trebuchet MS"/>
          <w:color w:val="000000"/>
          <w:sz w:val="22"/>
          <w:szCs w:val="22"/>
        </w:rPr>
        <w:t xml:space="preserve">: </w:t>
      </w:r>
      <w:proofErr w:type="spellStart"/>
      <w:r>
        <w:rPr>
          <w:rStyle w:val="apple-style-span"/>
          <w:rFonts w:ascii="Trebuchet MS" w:hAnsi="Trebuchet MS"/>
          <w:color w:val="000000"/>
          <w:sz w:val="22"/>
          <w:szCs w:val="22"/>
        </w:rPr>
        <w:t>Lohit</w:t>
      </w:r>
      <w:proofErr w:type="spellEnd"/>
      <w:r>
        <w:rPr>
          <w:rStyle w:val="apple-style-span"/>
          <w:rFonts w:ascii="Trebuchet MS" w:hAnsi="Trebuchet MS"/>
          <w:color w:val="000000"/>
          <w:sz w:val="22"/>
          <w:szCs w:val="22"/>
        </w:rPr>
        <w:t xml:space="preserve"> Basin Study</w:t>
      </w:r>
      <w:r w:rsidR="00620833">
        <w:rPr>
          <w:rStyle w:val="apple-style-span"/>
          <w:rFonts w:ascii="Trebuchet MS" w:hAnsi="Trebuchet MS"/>
          <w:color w:val="000000"/>
          <w:sz w:val="22"/>
          <w:szCs w:val="22"/>
        </w:rPr>
        <w:t xml:space="preserve"> by </w:t>
      </w:r>
      <w:r w:rsidR="006914F1">
        <w:rPr>
          <w:rStyle w:val="apple-style-span"/>
          <w:rFonts w:ascii="Trebuchet MS" w:hAnsi="Trebuchet MS"/>
          <w:color w:val="000000"/>
          <w:sz w:val="22"/>
          <w:szCs w:val="22"/>
        </w:rPr>
        <w:t>WAPCOS:</w:t>
      </w:r>
      <w:r w:rsidR="008040BE">
        <w:rPr>
          <w:rStyle w:val="apple-style-span"/>
          <w:rFonts w:ascii="Trebuchet MS" w:hAnsi="Trebuchet MS"/>
          <w:color w:val="000000"/>
          <w:sz w:val="22"/>
          <w:szCs w:val="22"/>
        </w:rPr>
        <w:t xml:space="preserve"> Response by WAPCOS to our </w:t>
      </w:r>
      <w:r w:rsidR="00223E91">
        <w:rPr>
          <w:rStyle w:val="apple-style-span"/>
          <w:rFonts w:ascii="Trebuchet MS" w:hAnsi="Trebuchet MS"/>
          <w:color w:val="000000"/>
          <w:sz w:val="22"/>
          <w:szCs w:val="22"/>
        </w:rPr>
        <w:t xml:space="preserve">(Manthan Adhyayan Kendra) </w:t>
      </w:r>
      <w:r w:rsidR="006229D3">
        <w:rPr>
          <w:rStyle w:val="apple-style-span"/>
          <w:rFonts w:ascii="Trebuchet MS" w:hAnsi="Trebuchet MS"/>
          <w:color w:val="000000"/>
          <w:sz w:val="22"/>
          <w:szCs w:val="22"/>
        </w:rPr>
        <w:t>Comments</w:t>
      </w:r>
    </w:p>
    <w:p w:rsidR="00A279FD" w:rsidRDefault="00A279FD" w:rsidP="00032C54">
      <w:pPr>
        <w:rPr>
          <w:rStyle w:val="apple-style-span"/>
          <w:rFonts w:ascii="Trebuchet MS" w:hAnsi="Trebuchet MS"/>
          <w:b/>
          <w:bCs/>
          <w:color w:val="000000"/>
          <w:sz w:val="22"/>
          <w:szCs w:val="22"/>
        </w:rPr>
      </w:pPr>
    </w:p>
    <w:p w:rsidR="00032C54" w:rsidRDefault="00A279FD" w:rsidP="00032C54">
      <w:pPr>
        <w:rPr>
          <w:rStyle w:val="apple-style-span"/>
          <w:rFonts w:ascii="Trebuchet MS" w:hAnsi="Trebuchet MS"/>
          <w:color w:val="000000"/>
          <w:sz w:val="22"/>
          <w:szCs w:val="22"/>
        </w:rPr>
      </w:pPr>
      <w:r w:rsidRPr="00A279FD">
        <w:rPr>
          <w:rStyle w:val="apple-style-span"/>
          <w:rFonts w:ascii="Trebuchet MS" w:hAnsi="Trebuchet MS"/>
          <w:b/>
          <w:bCs/>
          <w:color w:val="000000"/>
          <w:sz w:val="22"/>
          <w:szCs w:val="22"/>
        </w:rPr>
        <w:t>Reference</w:t>
      </w:r>
      <w:r>
        <w:rPr>
          <w:rStyle w:val="apple-style-span"/>
          <w:rFonts w:ascii="Trebuchet MS" w:hAnsi="Trebuchet MS"/>
          <w:color w:val="000000"/>
          <w:sz w:val="22"/>
          <w:szCs w:val="22"/>
        </w:rPr>
        <w:t xml:space="preserve">: </w:t>
      </w:r>
      <w:r w:rsidR="00032C54">
        <w:rPr>
          <w:rStyle w:val="apple-style-span"/>
          <w:rFonts w:ascii="Trebuchet MS" w:hAnsi="Trebuchet MS"/>
          <w:color w:val="000000"/>
          <w:sz w:val="22"/>
          <w:szCs w:val="22"/>
        </w:rPr>
        <w:t xml:space="preserve"> Agenda Item </w:t>
      </w:r>
      <w:r w:rsidR="007A6904">
        <w:rPr>
          <w:rStyle w:val="apple-style-span"/>
          <w:rFonts w:ascii="Trebuchet MS" w:hAnsi="Trebuchet MS"/>
          <w:color w:val="000000"/>
          <w:sz w:val="22"/>
          <w:szCs w:val="22"/>
        </w:rPr>
        <w:t xml:space="preserve">regarding </w:t>
      </w:r>
      <w:proofErr w:type="spellStart"/>
      <w:r w:rsidR="007A6904">
        <w:rPr>
          <w:rStyle w:val="apple-style-span"/>
          <w:rFonts w:ascii="Trebuchet MS" w:hAnsi="Trebuchet MS"/>
          <w:color w:val="000000"/>
          <w:sz w:val="22"/>
          <w:szCs w:val="22"/>
        </w:rPr>
        <w:t>Lohit</w:t>
      </w:r>
      <w:proofErr w:type="spellEnd"/>
      <w:r w:rsidR="007A6904">
        <w:rPr>
          <w:rStyle w:val="apple-style-span"/>
          <w:rFonts w:ascii="Trebuchet MS" w:hAnsi="Trebuchet MS"/>
          <w:color w:val="000000"/>
          <w:sz w:val="22"/>
          <w:szCs w:val="22"/>
        </w:rPr>
        <w:t xml:space="preserve"> Basin Study </w:t>
      </w:r>
      <w:r w:rsidR="00032C54">
        <w:rPr>
          <w:rStyle w:val="apple-style-span"/>
          <w:rFonts w:ascii="Trebuchet MS" w:hAnsi="Trebuchet MS"/>
          <w:color w:val="000000"/>
          <w:sz w:val="22"/>
          <w:szCs w:val="22"/>
        </w:rPr>
        <w:t xml:space="preserve">on </w:t>
      </w:r>
      <w:r w:rsidR="008040BE" w:rsidRPr="008040BE">
        <w:rPr>
          <w:rStyle w:val="apple-style-span"/>
          <w:rFonts w:ascii="Trebuchet MS" w:hAnsi="Trebuchet MS"/>
          <w:color w:val="000000"/>
          <w:sz w:val="22"/>
          <w:szCs w:val="22"/>
        </w:rPr>
        <w:t>Meeting of EAC on River Valley and HEP scheduled for 11-12 Dec 2014</w:t>
      </w:r>
    </w:p>
    <w:p w:rsidR="00032C54" w:rsidRDefault="00032C54" w:rsidP="00032C54">
      <w:pPr>
        <w:rPr>
          <w:rStyle w:val="apple-style-span"/>
          <w:rFonts w:ascii="Trebuchet MS" w:hAnsi="Trebuchet MS"/>
          <w:color w:val="000000"/>
          <w:sz w:val="22"/>
          <w:szCs w:val="22"/>
        </w:rPr>
      </w:pPr>
    </w:p>
    <w:p w:rsidR="00032C54" w:rsidRDefault="00032C54" w:rsidP="00032C54">
      <w:pPr>
        <w:rPr>
          <w:rStyle w:val="apple-style-span"/>
          <w:rFonts w:ascii="Trebuchet MS" w:hAnsi="Trebuchet MS"/>
          <w:color w:val="000000"/>
          <w:sz w:val="22"/>
          <w:szCs w:val="22"/>
        </w:rPr>
      </w:pPr>
      <w:r>
        <w:rPr>
          <w:rStyle w:val="apple-style-span"/>
          <w:rFonts w:ascii="Trebuchet MS" w:hAnsi="Trebuchet MS"/>
          <w:color w:val="000000"/>
          <w:sz w:val="22"/>
          <w:szCs w:val="22"/>
        </w:rPr>
        <w:t>Dear Chairperson and Members,</w:t>
      </w:r>
    </w:p>
    <w:p w:rsidR="00032C54" w:rsidRDefault="00032C54" w:rsidP="00032C54">
      <w:pPr>
        <w:rPr>
          <w:rStyle w:val="apple-style-span"/>
          <w:rFonts w:ascii="Trebuchet MS" w:hAnsi="Trebuchet MS"/>
          <w:color w:val="000000"/>
          <w:sz w:val="22"/>
          <w:szCs w:val="22"/>
        </w:rPr>
      </w:pPr>
    </w:p>
    <w:p w:rsidR="00EA653D" w:rsidRDefault="008040BE" w:rsidP="00936DFA">
      <w:pPr>
        <w:spacing w:after="200" w:line="276" w:lineRule="auto"/>
        <w:rPr>
          <w:rFonts w:ascii="Trebuchet MS" w:hAnsi="Trebuchet MS" w:cstheme="minorHAnsi"/>
          <w:sz w:val="22"/>
          <w:szCs w:val="22"/>
          <w:lang w:bidi="hi-IN"/>
        </w:rPr>
      </w:pPr>
      <w:r>
        <w:rPr>
          <w:rFonts w:ascii="Trebuchet MS" w:hAnsi="Trebuchet MS" w:cstheme="minorHAnsi"/>
          <w:sz w:val="22"/>
          <w:szCs w:val="22"/>
          <w:lang w:bidi="hi-IN"/>
        </w:rPr>
        <w:t xml:space="preserve">We offer here some quick </w:t>
      </w:r>
      <w:r w:rsidR="00BC3EC5">
        <w:rPr>
          <w:rFonts w:ascii="Trebuchet MS" w:hAnsi="Trebuchet MS" w:cstheme="minorHAnsi"/>
          <w:sz w:val="22"/>
          <w:szCs w:val="22"/>
          <w:lang w:bidi="hi-IN"/>
        </w:rPr>
        <w:t>observations</w:t>
      </w:r>
      <w:r>
        <w:rPr>
          <w:rFonts w:ascii="Trebuchet MS" w:hAnsi="Trebuchet MS" w:cstheme="minorHAnsi"/>
          <w:sz w:val="22"/>
          <w:szCs w:val="22"/>
          <w:lang w:bidi="hi-IN"/>
        </w:rPr>
        <w:t xml:space="preserve"> on the responses by WAPCOS </w:t>
      </w:r>
      <w:r w:rsidR="00BC08CA">
        <w:rPr>
          <w:rFonts w:ascii="Trebuchet MS" w:hAnsi="Trebuchet MS" w:cstheme="minorHAnsi"/>
          <w:sz w:val="22"/>
          <w:szCs w:val="22"/>
          <w:lang w:bidi="hi-IN"/>
        </w:rPr>
        <w:t xml:space="preserve">to </w:t>
      </w:r>
      <w:bookmarkStart w:id="0" w:name="_GoBack"/>
      <w:bookmarkEnd w:id="0"/>
      <w:r>
        <w:rPr>
          <w:rFonts w:ascii="Trebuchet MS" w:hAnsi="Trebuchet MS" w:cstheme="minorHAnsi"/>
          <w:sz w:val="22"/>
          <w:szCs w:val="22"/>
          <w:lang w:bidi="hi-IN"/>
        </w:rPr>
        <w:t xml:space="preserve">our comments </w:t>
      </w:r>
      <w:r w:rsidR="001B75E3">
        <w:rPr>
          <w:rFonts w:ascii="Trebuchet MS" w:hAnsi="Trebuchet MS" w:cstheme="minorHAnsi"/>
          <w:sz w:val="22"/>
          <w:szCs w:val="22"/>
          <w:lang w:bidi="hi-IN"/>
        </w:rPr>
        <w:t xml:space="preserve">(comment of Manthan Adhyayan Kendra) </w:t>
      </w:r>
      <w:r>
        <w:rPr>
          <w:rFonts w:ascii="Trebuchet MS" w:hAnsi="Trebuchet MS" w:cstheme="minorHAnsi"/>
          <w:sz w:val="22"/>
          <w:szCs w:val="22"/>
          <w:lang w:bidi="hi-IN"/>
        </w:rPr>
        <w:t xml:space="preserve">on the WAPCOS </w:t>
      </w:r>
      <w:proofErr w:type="spellStart"/>
      <w:r>
        <w:rPr>
          <w:rFonts w:ascii="Trebuchet MS" w:hAnsi="Trebuchet MS" w:cstheme="minorHAnsi"/>
          <w:sz w:val="22"/>
          <w:szCs w:val="22"/>
          <w:lang w:bidi="hi-IN"/>
        </w:rPr>
        <w:t>Lohit</w:t>
      </w:r>
      <w:proofErr w:type="spellEnd"/>
      <w:r>
        <w:rPr>
          <w:rFonts w:ascii="Trebuchet MS" w:hAnsi="Trebuchet MS" w:cstheme="minorHAnsi"/>
          <w:sz w:val="22"/>
          <w:szCs w:val="22"/>
          <w:lang w:bidi="hi-IN"/>
        </w:rPr>
        <w:t xml:space="preserve"> Basin Study. Please note that  the WAPCOS response seems to have been put up on the MoEF website very late, and it was very difficult to locate, and hence we have been able to see it only couple of days before the meeting. So we are able to offer only limited responses</w:t>
      </w:r>
      <w:r w:rsidR="00A279FD">
        <w:rPr>
          <w:rFonts w:ascii="Trebuchet MS" w:hAnsi="Trebuchet MS" w:cstheme="minorHAnsi"/>
          <w:sz w:val="22"/>
          <w:szCs w:val="22"/>
          <w:lang w:bidi="hi-IN"/>
        </w:rPr>
        <w:t xml:space="preserve"> at this point</w:t>
      </w:r>
      <w:r>
        <w:rPr>
          <w:rFonts w:ascii="Trebuchet MS" w:hAnsi="Trebuchet MS" w:cstheme="minorHAnsi"/>
          <w:sz w:val="22"/>
          <w:szCs w:val="22"/>
          <w:lang w:bidi="hi-IN"/>
        </w:rPr>
        <w:t>.</w:t>
      </w:r>
    </w:p>
    <w:p w:rsidR="008040BE" w:rsidRDefault="008040BE" w:rsidP="008040BE">
      <w:pPr>
        <w:pStyle w:val="ListParagraph"/>
        <w:numPr>
          <w:ilvl w:val="0"/>
          <w:numId w:val="8"/>
        </w:numPr>
        <w:spacing w:after="200" w:line="276" w:lineRule="auto"/>
        <w:rPr>
          <w:rFonts w:ascii="Trebuchet MS" w:hAnsi="Trebuchet MS" w:cstheme="minorHAnsi"/>
          <w:sz w:val="22"/>
          <w:szCs w:val="22"/>
          <w:lang w:bidi="hi-IN"/>
        </w:rPr>
      </w:pPr>
      <w:r>
        <w:rPr>
          <w:rFonts w:ascii="Trebuchet MS" w:hAnsi="Trebuchet MS" w:cstheme="minorHAnsi"/>
          <w:sz w:val="22"/>
          <w:szCs w:val="22"/>
          <w:lang w:bidi="hi-IN"/>
        </w:rPr>
        <w:t xml:space="preserve">The responses of WAPCOS to our comments confirm what we have said earlier that the WAPCOS </w:t>
      </w:r>
      <w:proofErr w:type="spellStart"/>
      <w:r>
        <w:rPr>
          <w:rFonts w:ascii="Trebuchet MS" w:hAnsi="Trebuchet MS" w:cstheme="minorHAnsi"/>
          <w:sz w:val="22"/>
          <w:szCs w:val="22"/>
          <w:lang w:bidi="hi-IN"/>
        </w:rPr>
        <w:t>Lohit</w:t>
      </w:r>
      <w:proofErr w:type="spellEnd"/>
      <w:r>
        <w:rPr>
          <w:rFonts w:ascii="Trebuchet MS" w:hAnsi="Trebuchet MS" w:cstheme="minorHAnsi"/>
          <w:sz w:val="22"/>
          <w:szCs w:val="22"/>
          <w:lang w:bidi="hi-IN"/>
        </w:rPr>
        <w:t xml:space="preserve"> Basin Study is flawed, unscientific and unprofessional. Indeed, WAPCOS </w:t>
      </w:r>
      <w:r w:rsidR="000347E5">
        <w:rPr>
          <w:rFonts w:ascii="Trebuchet MS" w:hAnsi="Trebuchet MS" w:cstheme="minorHAnsi"/>
          <w:sz w:val="22"/>
          <w:szCs w:val="22"/>
          <w:lang w:bidi="hi-IN"/>
        </w:rPr>
        <w:t>responses</w:t>
      </w:r>
      <w:r>
        <w:rPr>
          <w:rFonts w:ascii="Trebuchet MS" w:hAnsi="Trebuchet MS" w:cstheme="minorHAnsi"/>
          <w:sz w:val="22"/>
          <w:szCs w:val="22"/>
          <w:lang w:bidi="hi-IN"/>
        </w:rPr>
        <w:t xml:space="preserve"> have evaded or bypassed most of our comments, and in a fe</w:t>
      </w:r>
      <w:r w:rsidR="00666CDF">
        <w:rPr>
          <w:rFonts w:ascii="Trebuchet MS" w:hAnsi="Trebuchet MS" w:cstheme="minorHAnsi"/>
          <w:sz w:val="22"/>
          <w:szCs w:val="22"/>
          <w:lang w:bidi="hi-IN"/>
        </w:rPr>
        <w:t>w</w:t>
      </w:r>
      <w:r>
        <w:rPr>
          <w:rFonts w:ascii="Trebuchet MS" w:hAnsi="Trebuchet MS" w:cstheme="minorHAnsi"/>
          <w:sz w:val="22"/>
          <w:szCs w:val="22"/>
          <w:lang w:bidi="hi-IN"/>
        </w:rPr>
        <w:t xml:space="preserve"> cases have acknowledged that what we have said is correct.</w:t>
      </w:r>
      <w:r w:rsidR="000347E5">
        <w:rPr>
          <w:rFonts w:ascii="Trebuchet MS" w:hAnsi="Trebuchet MS" w:cstheme="minorHAnsi"/>
          <w:sz w:val="22"/>
          <w:szCs w:val="22"/>
          <w:lang w:bidi="hi-IN"/>
        </w:rPr>
        <w:t xml:space="preserve"> </w:t>
      </w:r>
    </w:p>
    <w:p w:rsidR="000347E5" w:rsidRDefault="000347E5" w:rsidP="000347E5">
      <w:pPr>
        <w:spacing w:after="200" w:line="276" w:lineRule="auto"/>
        <w:ind w:left="720"/>
        <w:rPr>
          <w:rFonts w:ascii="Trebuchet MS" w:hAnsi="Trebuchet MS" w:cstheme="minorHAnsi"/>
          <w:sz w:val="22"/>
          <w:szCs w:val="22"/>
          <w:lang w:bidi="hi-IN"/>
        </w:rPr>
      </w:pPr>
      <w:r>
        <w:rPr>
          <w:rFonts w:ascii="Trebuchet MS" w:hAnsi="Trebuchet MS" w:cstheme="minorHAnsi"/>
          <w:sz w:val="22"/>
          <w:szCs w:val="22"/>
          <w:lang w:bidi="hi-IN"/>
        </w:rPr>
        <w:t xml:space="preserve">If the WAPCOS original report, our comments and WAPCOS responses are submitted to a credible and knowledgeable independent peer review, it will certainly </w:t>
      </w:r>
      <w:r w:rsidR="00A279FD">
        <w:rPr>
          <w:rFonts w:ascii="Trebuchet MS" w:hAnsi="Trebuchet MS" w:cstheme="minorHAnsi"/>
          <w:sz w:val="22"/>
          <w:szCs w:val="22"/>
          <w:lang w:bidi="hi-IN"/>
        </w:rPr>
        <w:t>confirm</w:t>
      </w:r>
      <w:r>
        <w:rPr>
          <w:rFonts w:ascii="Trebuchet MS" w:hAnsi="Trebuchet MS" w:cstheme="minorHAnsi"/>
          <w:sz w:val="22"/>
          <w:szCs w:val="22"/>
          <w:lang w:bidi="hi-IN"/>
        </w:rPr>
        <w:t xml:space="preserve"> the poor quality of the WAPCOS report</w:t>
      </w:r>
      <w:r w:rsidR="001B75E3">
        <w:rPr>
          <w:rFonts w:ascii="Trebuchet MS" w:hAnsi="Trebuchet MS" w:cstheme="minorHAnsi"/>
          <w:sz w:val="22"/>
          <w:szCs w:val="22"/>
          <w:lang w:bidi="hi-IN"/>
        </w:rPr>
        <w:t xml:space="preserve"> and validity of our comments</w:t>
      </w:r>
      <w:r>
        <w:rPr>
          <w:rFonts w:ascii="Trebuchet MS" w:hAnsi="Trebuchet MS" w:cstheme="minorHAnsi"/>
          <w:sz w:val="22"/>
          <w:szCs w:val="22"/>
          <w:lang w:bidi="hi-IN"/>
        </w:rPr>
        <w:t>.</w:t>
      </w:r>
    </w:p>
    <w:p w:rsidR="000347E5" w:rsidRDefault="000347E5" w:rsidP="000347E5">
      <w:pPr>
        <w:spacing w:after="200" w:line="276" w:lineRule="auto"/>
        <w:ind w:left="720"/>
        <w:rPr>
          <w:rFonts w:ascii="Trebuchet MS" w:hAnsi="Trebuchet MS" w:cstheme="minorHAnsi"/>
          <w:sz w:val="22"/>
          <w:szCs w:val="22"/>
          <w:lang w:bidi="hi-IN"/>
        </w:rPr>
      </w:pPr>
      <w:r>
        <w:rPr>
          <w:rFonts w:ascii="Trebuchet MS" w:hAnsi="Trebuchet MS" w:cstheme="minorHAnsi"/>
          <w:sz w:val="22"/>
          <w:szCs w:val="22"/>
          <w:lang w:bidi="hi-IN"/>
        </w:rPr>
        <w:t xml:space="preserve">In fact, based on the quality of the original report and WAPCOS responses to our and others’ comments, we submit that WAPCOS is not fit to carry out the basin study. A </w:t>
      </w:r>
      <w:r w:rsidR="001B75E3">
        <w:rPr>
          <w:rFonts w:ascii="Trebuchet MS" w:hAnsi="Trebuchet MS" w:cstheme="minorHAnsi"/>
          <w:sz w:val="22"/>
          <w:szCs w:val="22"/>
          <w:lang w:bidi="hi-IN"/>
        </w:rPr>
        <w:t>different suitable</w:t>
      </w:r>
      <w:r>
        <w:rPr>
          <w:rFonts w:ascii="Trebuchet MS" w:hAnsi="Trebuchet MS" w:cstheme="minorHAnsi"/>
          <w:sz w:val="22"/>
          <w:szCs w:val="22"/>
          <w:lang w:bidi="hi-IN"/>
        </w:rPr>
        <w:t xml:space="preserve"> independent and credible agency should be identified to take it further. At the least, any  study done by WAPCOS should be first submitted for a proper peer review.</w:t>
      </w:r>
    </w:p>
    <w:p w:rsidR="000347E5" w:rsidRPr="000347E5" w:rsidRDefault="000347E5" w:rsidP="000347E5">
      <w:pPr>
        <w:spacing w:after="200" w:line="276" w:lineRule="auto"/>
        <w:ind w:left="720"/>
        <w:rPr>
          <w:rFonts w:ascii="Trebuchet MS" w:hAnsi="Trebuchet MS" w:cstheme="minorHAnsi"/>
          <w:sz w:val="22"/>
          <w:szCs w:val="22"/>
          <w:lang w:bidi="hi-IN"/>
        </w:rPr>
      </w:pPr>
      <w:r>
        <w:rPr>
          <w:rFonts w:ascii="Trebuchet MS" w:hAnsi="Trebuchet MS" w:cstheme="minorHAnsi"/>
          <w:sz w:val="22"/>
          <w:szCs w:val="22"/>
          <w:lang w:bidi="hi-IN"/>
        </w:rPr>
        <w:t>We now highlight the problems with some of WAPCOS responses</w:t>
      </w:r>
      <w:r w:rsidR="001B75E3">
        <w:rPr>
          <w:rFonts w:ascii="Trebuchet MS" w:hAnsi="Trebuchet MS" w:cstheme="minorHAnsi"/>
          <w:sz w:val="22"/>
          <w:szCs w:val="22"/>
          <w:lang w:bidi="hi-IN"/>
        </w:rPr>
        <w:t xml:space="preserve"> to Manthan’s comments</w:t>
      </w:r>
      <w:r>
        <w:rPr>
          <w:rFonts w:ascii="Trebuchet MS" w:hAnsi="Trebuchet MS" w:cstheme="minorHAnsi"/>
          <w:sz w:val="22"/>
          <w:szCs w:val="22"/>
          <w:lang w:bidi="hi-IN"/>
        </w:rPr>
        <w:t>.</w:t>
      </w:r>
    </w:p>
    <w:p w:rsidR="008040BE" w:rsidRPr="00666CDF" w:rsidRDefault="008040BE" w:rsidP="00666CDF">
      <w:pPr>
        <w:pStyle w:val="ListParagraph"/>
        <w:numPr>
          <w:ilvl w:val="0"/>
          <w:numId w:val="8"/>
        </w:numPr>
        <w:spacing w:after="200" w:line="276" w:lineRule="auto"/>
        <w:rPr>
          <w:rFonts w:ascii="Trebuchet MS" w:hAnsi="Trebuchet MS" w:cstheme="minorHAnsi"/>
          <w:sz w:val="22"/>
          <w:szCs w:val="22"/>
          <w:lang w:bidi="hi-IN"/>
        </w:rPr>
      </w:pPr>
      <w:r w:rsidRPr="00666CDF">
        <w:rPr>
          <w:rFonts w:ascii="Trebuchet MS" w:hAnsi="Trebuchet MS" w:cstheme="minorHAnsi"/>
          <w:sz w:val="22"/>
          <w:szCs w:val="22"/>
          <w:lang w:bidi="hi-IN"/>
        </w:rPr>
        <w:t xml:space="preserve">First of all, WAPCOS asserts that the environmental flows developed by them for the basin “have been recommended based on the flow variations in different </w:t>
      </w:r>
      <w:r w:rsidRPr="00666CDF">
        <w:rPr>
          <w:rFonts w:ascii="Trebuchet MS" w:hAnsi="Trebuchet MS" w:cstheme="minorHAnsi"/>
          <w:sz w:val="22"/>
          <w:szCs w:val="22"/>
          <w:lang w:bidi="hi-IN"/>
        </w:rPr>
        <w:lastRenderedPageBreak/>
        <w:t>se</w:t>
      </w:r>
      <w:r w:rsidR="002551D4">
        <w:rPr>
          <w:rFonts w:ascii="Trebuchet MS" w:hAnsi="Trebuchet MS" w:cstheme="minorHAnsi"/>
          <w:sz w:val="22"/>
          <w:szCs w:val="22"/>
          <w:lang w:bidi="hi-IN"/>
        </w:rPr>
        <w:t>asons by mimicking the inflows”;</w:t>
      </w:r>
      <w:r w:rsidRPr="00666CDF">
        <w:rPr>
          <w:rFonts w:ascii="Trebuchet MS" w:hAnsi="Trebuchet MS" w:cstheme="minorHAnsi"/>
          <w:sz w:val="22"/>
          <w:szCs w:val="22"/>
          <w:lang w:bidi="hi-IN"/>
        </w:rPr>
        <w:t xml:space="preserve"> at the same time </w:t>
      </w:r>
      <w:r w:rsidR="002551D4">
        <w:rPr>
          <w:rFonts w:ascii="Trebuchet MS" w:hAnsi="Trebuchet MS" w:cstheme="minorHAnsi"/>
          <w:sz w:val="22"/>
          <w:szCs w:val="22"/>
          <w:lang w:bidi="hi-IN"/>
        </w:rPr>
        <w:t xml:space="preserve">WAPCOS </w:t>
      </w:r>
      <w:r w:rsidRPr="00666CDF">
        <w:rPr>
          <w:rFonts w:ascii="Trebuchet MS" w:hAnsi="Trebuchet MS" w:cstheme="minorHAnsi"/>
          <w:sz w:val="22"/>
          <w:szCs w:val="22"/>
          <w:lang w:bidi="hi-IN"/>
        </w:rPr>
        <w:t>also acknowledges that “</w:t>
      </w:r>
      <w:r w:rsidR="00666CDF" w:rsidRPr="00666CDF">
        <w:rPr>
          <w:rFonts w:ascii="Trebuchet MS" w:hAnsi="Trebuchet MS" w:cstheme="minorHAnsi"/>
          <w:sz w:val="22"/>
          <w:szCs w:val="22"/>
          <w:lang w:bidi="hi-IN"/>
        </w:rPr>
        <w:t xml:space="preserve">… hydroelectric projects are basically peaking station. Diurnal variation due to project operation is a usual aspect associated with all </w:t>
      </w:r>
      <w:proofErr w:type="spellStart"/>
      <w:r w:rsidR="00666CDF" w:rsidRPr="00666CDF">
        <w:rPr>
          <w:rFonts w:ascii="Trebuchet MS" w:hAnsi="Trebuchet MS" w:cstheme="minorHAnsi"/>
          <w:sz w:val="22"/>
          <w:szCs w:val="22"/>
          <w:lang w:bidi="hi-IN"/>
        </w:rPr>
        <w:t>hydro electric</w:t>
      </w:r>
      <w:proofErr w:type="spellEnd"/>
      <w:r w:rsidR="00666CDF" w:rsidRPr="00666CDF">
        <w:rPr>
          <w:rFonts w:ascii="Trebuchet MS" w:hAnsi="Trebuchet MS" w:cstheme="minorHAnsi"/>
          <w:sz w:val="22"/>
          <w:szCs w:val="22"/>
          <w:lang w:bidi="hi-IN"/>
        </w:rPr>
        <w:t xml:space="preserve"> projects under operation.” To say that the environmental flows recommended by them “mimic natural flows” and in the same breath admit that there will be huge diurnal variations in the flows is a glaring contradiction. Nowhere </w:t>
      </w:r>
      <w:r w:rsidR="002551D4">
        <w:rPr>
          <w:rFonts w:ascii="Trebuchet MS" w:hAnsi="Trebuchet MS" w:cstheme="minorHAnsi"/>
          <w:sz w:val="22"/>
          <w:szCs w:val="22"/>
          <w:lang w:bidi="hi-IN"/>
        </w:rPr>
        <w:t>do</w:t>
      </w:r>
      <w:r w:rsidR="00666CDF" w:rsidRPr="00666CDF">
        <w:rPr>
          <w:rFonts w:ascii="Trebuchet MS" w:hAnsi="Trebuchet MS" w:cstheme="minorHAnsi"/>
          <w:sz w:val="22"/>
          <w:szCs w:val="22"/>
          <w:lang w:bidi="hi-IN"/>
        </w:rPr>
        <w:t xml:space="preserve"> natural flows showing such daily large variations</w:t>
      </w:r>
      <w:r w:rsidR="002551D4">
        <w:rPr>
          <w:rFonts w:ascii="Trebuchet MS" w:hAnsi="Trebuchet MS" w:cstheme="minorHAnsi"/>
          <w:sz w:val="22"/>
          <w:szCs w:val="22"/>
          <w:lang w:bidi="hi-IN"/>
        </w:rPr>
        <w:t xml:space="preserve"> like the peaking flows</w:t>
      </w:r>
      <w:r w:rsidR="00666CDF" w:rsidRPr="00666CDF">
        <w:rPr>
          <w:rFonts w:ascii="Trebuchet MS" w:hAnsi="Trebuchet MS" w:cstheme="minorHAnsi"/>
          <w:sz w:val="22"/>
          <w:szCs w:val="22"/>
          <w:lang w:bidi="hi-IN"/>
        </w:rPr>
        <w:t xml:space="preserve">, </w:t>
      </w:r>
      <w:r w:rsidR="002551D4">
        <w:rPr>
          <w:rFonts w:ascii="Trebuchet MS" w:hAnsi="Trebuchet MS" w:cstheme="minorHAnsi"/>
          <w:sz w:val="22"/>
          <w:szCs w:val="22"/>
          <w:lang w:bidi="hi-IN"/>
        </w:rPr>
        <w:t xml:space="preserve">and that too </w:t>
      </w:r>
      <w:r w:rsidR="00666CDF" w:rsidRPr="00666CDF">
        <w:rPr>
          <w:rFonts w:ascii="Trebuchet MS" w:hAnsi="Trebuchet MS" w:cstheme="minorHAnsi"/>
          <w:sz w:val="22"/>
          <w:szCs w:val="22"/>
          <w:lang w:bidi="hi-IN"/>
        </w:rPr>
        <w:t xml:space="preserve">day after day. </w:t>
      </w:r>
      <w:r w:rsidR="002551D4">
        <w:rPr>
          <w:rFonts w:ascii="Trebuchet MS" w:hAnsi="Trebuchet MS" w:cstheme="minorHAnsi"/>
          <w:sz w:val="22"/>
          <w:szCs w:val="22"/>
          <w:lang w:bidi="hi-IN"/>
        </w:rPr>
        <w:t>To admit to huge diurnal variations and yet insist that flows suggested by it “mimic natural flows”</w:t>
      </w:r>
      <w:r w:rsidR="00666CDF" w:rsidRPr="00666CDF">
        <w:rPr>
          <w:rFonts w:ascii="Trebuchet MS" w:hAnsi="Trebuchet MS" w:cstheme="minorHAnsi"/>
          <w:sz w:val="22"/>
          <w:szCs w:val="22"/>
          <w:lang w:bidi="hi-IN"/>
        </w:rPr>
        <w:t xml:space="preserve"> betrays either a complete lack of understanding of the concept of e-flows on part of WAPCOS, of a deliberate ignorance of the basic principles of e-flows.</w:t>
      </w:r>
    </w:p>
    <w:p w:rsidR="00666CDF" w:rsidRDefault="00666CDF" w:rsidP="00666CDF">
      <w:pPr>
        <w:pStyle w:val="ListParagraph"/>
        <w:numPr>
          <w:ilvl w:val="0"/>
          <w:numId w:val="8"/>
        </w:numPr>
        <w:spacing w:after="200" w:line="276" w:lineRule="auto"/>
        <w:rPr>
          <w:rFonts w:ascii="Trebuchet MS" w:hAnsi="Trebuchet MS" w:cstheme="minorHAnsi"/>
          <w:sz w:val="22"/>
          <w:szCs w:val="22"/>
          <w:lang w:bidi="hi-IN"/>
        </w:rPr>
      </w:pPr>
      <w:r w:rsidRPr="000347E5">
        <w:rPr>
          <w:rFonts w:ascii="Trebuchet MS" w:hAnsi="Trebuchet MS" w:cstheme="minorHAnsi"/>
          <w:sz w:val="22"/>
          <w:szCs w:val="22"/>
          <w:lang w:bidi="hi-IN"/>
        </w:rPr>
        <w:t xml:space="preserve">WAPCOS also asserts that “The variation associated with Hydro Electric Projects is in no way higher than the non-monsoon floods witnessed by the </w:t>
      </w:r>
      <w:proofErr w:type="spellStart"/>
      <w:r w:rsidRPr="000347E5">
        <w:rPr>
          <w:rFonts w:ascii="Trebuchet MS" w:hAnsi="Trebuchet MS" w:cstheme="minorHAnsi"/>
          <w:sz w:val="22"/>
          <w:szCs w:val="22"/>
          <w:lang w:bidi="hi-IN"/>
        </w:rPr>
        <w:t>Lohit</w:t>
      </w:r>
      <w:proofErr w:type="spellEnd"/>
      <w:r w:rsidRPr="000347E5">
        <w:rPr>
          <w:rFonts w:ascii="Trebuchet MS" w:hAnsi="Trebuchet MS" w:cstheme="minorHAnsi"/>
          <w:sz w:val="22"/>
          <w:szCs w:val="22"/>
          <w:lang w:bidi="hi-IN"/>
        </w:rPr>
        <w:t xml:space="preserve"> ecosystem. During winter</w:t>
      </w:r>
      <w:r w:rsidR="000347E5" w:rsidRPr="000347E5">
        <w:rPr>
          <w:rFonts w:ascii="Trebuchet MS" w:hAnsi="Trebuchet MS" w:cstheme="minorHAnsi"/>
          <w:sz w:val="22"/>
          <w:szCs w:val="22"/>
          <w:lang w:bidi="hi-IN"/>
        </w:rPr>
        <w:t xml:space="preserve"> </w:t>
      </w:r>
      <w:r w:rsidRPr="000347E5">
        <w:rPr>
          <w:rFonts w:ascii="Trebuchet MS" w:hAnsi="Trebuchet MS" w:cstheme="minorHAnsi"/>
          <w:sz w:val="22"/>
          <w:szCs w:val="22"/>
          <w:lang w:bidi="hi-IN"/>
        </w:rPr>
        <w:t xml:space="preserve">season, </w:t>
      </w:r>
      <w:proofErr w:type="spellStart"/>
      <w:r w:rsidRPr="000347E5">
        <w:rPr>
          <w:rFonts w:ascii="Trebuchet MS" w:hAnsi="Trebuchet MS" w:cstheme="minorHAnsi"/>
          <w:sz w:val="22"/>
          <w:szCs w:val="22"/>
          <w:lang w:bidi="hi-IN"/>
        </w:rPr>
        <w:t>Lohit</w:t>
      </w:r>
      <w:proofErr w:type="spellEnd"/>
      <w:r w:rsidRPr="000347E5">
        <w:rPr>
          <w:rFonts w:ascii="Trebuchet MS" w:hAnsi="Trebuchet MS" w:cstheme="minorHAnsi"/>
          <w:sz w:val="22"/>
          <w:szCs w:val="22"/>
          <w:lang w:bidi="hi-IN"/>
        </w:rPr>
        <w:t xml:space="preserve"> River has witnessed the flow more than design discharge of the projects.”</w:t>
      </w:r>
      <w:r w:rsidR="000347E5">
        <w:rPr>
          <w:rFonts w:ascii="Trebuchet MS" w:hAnsi="Trebuchet MS" w:cstheme="minorHAnsi"/>
          <w:sz w:val="22"/>
          <w:szCs w:val="22"/>
          <w:lang w:bidi="hi-IN"/>
        </w:rPr>
        <w:t xml:space="preserve"> This statement is at best half-truth and is a </w:t>
      </w:r>
      <w:proofErr w:type="spellStart"/>
      <w:r w:rsidR="000347E5">
        <w:rPr>
          <w:rFonts w:ascii="Trebuchet MS" w:hAnsi="Trebuchet MS" w:cstheme="minorHAnsi"/>
          <w:sz w:val="22"/>
          <w:szCs w:val="22"/>
          <w:lang w:bidi="hi-IN"/>
        </w:rPr>
        <w:t>mis</w:t>
      </w:r>
      <w:proofErr w:type="spellEnd"/>
      <w:r w:rsidR="000347E5">
        <w:rPr>
          <w:rFonts w:ascii="Trebuchet MS" w:hAnsi="Trebuchet MS" w:cstheme="minorHAnsi"/>
          <w:sz w:val="22"/>
          <w:szCs w:val="22"/>
          <w:lang w:bidi="hi-IN"/>
        </w:rPr>
        <w:t xml:space="preserve">-representation of the facts. In fact, the 10 day flows given </w:t>
      </w:r>
      <w:r w:rsidR="00D818DA">
        <w:rPr>
          <w:rFonts w:ascii="Trebuchet MS" w:hAnsi="Trebuchet MS" w:cstheme="minorHAnsi"/>
          <w:sz w:val="22"/>
          <w:szCs w:val="22"/>
          <w:lang w:bidi="hi-IN"/>
        </w:rPr>
        <w:t xml:space="preserve">by </w:t>
      </w:r>
      <w:r w:rsidR="000347E5">
        <w:rPr>
          <w:rFonts w:ascii="Trebuchet MS" w:hAnsi="Trebuchet MS" w:cstheme="minorHAnsi"/>
          <w:sz w:val="22"/>
          <w:szCs w:val="22"/>
          <w:lang w:bidi="hi-IN"/>
        </w:rPr>
        <w:t xml:space="preserve">WAPCOS in its original report show that in none of the lean season months of Nov, Dec, Jan and Feb do the flows ever reach the design discharge of 1739 </w:t>
      </w:r>
      <w:proofErr w:type="spellStart"/>
      <w:r w:rsidR="000347E5">
        <w:rPr>
          <w:rFonts w:ascii="Trebuchet MS" w:hAnsi="Trebuchet MS" w:cstheme="minorHAnsi"/>
          <w:sz w:val="22"/>
          <w:szCs w:val="22"/>
          <w:lang w:bidi="hi-IN"/>
        </w:rPr>
        <w:t>cumecs</w:t>
      </w:r>
      <w:proofErr w:type="spellEnd"/>
      <w:r w:rsidR="000347E5">
        <w:rPr>
          <w:rFonts w:ascii="Trebuchet MS" w:hAnsi="Trebuchet MS" w:cstheme="minorHAnsi"/>
          <w:sz w:val="22"/>
          <w:szCs w:val="22"/>
          <w:lang w:bidi="hi-IN"/>
        </w:rPr>
        <w:t xml:space="preserve">. </w:t>
      </w:r>
    </w:p>
    <w:p w:rsidR="000347E5" w:rsidRDefault="000347E5" w:rsidP="009A2AAA">
      <w:pPr>
        <w:spacing w:after="200" w:line="276" w:lineRule="auto"/>
        <w:ind w:left="720"/>
        <w:rPr>
          <w:rFonts w:ascii="Trebuchet MS" w:hAnsi="Trebuchet MS" w:cstheme="minorHAnsi"/>
          <w:sz w:val="22"/>
          <w:szCs w:val="22"/>
          <w:lang w:bidi="hi-IN"/>
        </w:rPr>
      </w:pPr>
      <w:r>
        <w:rPr>
          <w:rFonts w:ascii="Trebuchet MS" w:hAnsi="Trebuchet MS" w:cstheme="minorHAnsi"/>
          <w:sz w:val="22"/>
          <w:szCs w:val="22"/>
          <w:lang w:bidi="hi-IN"/>
        </w:rPr>
        <w:t>It is interesting that this Basin report does not give the daily discharges. However, another report by WAPCOS (</w:t>
      </w:r>
      <w:r w:rsidR="009A2AAA" w:rsidRPr="009A2AAA">
        <w:rPr>
          <w:rFonts w:ascii="Trebuchet MS" w:hAnsi="Trebuchet MS" w:cstheme="minorHAnsi"/>
          <w:i/>
          <w:iCs/>
          <w:sz w:val="22"/>
          <w:szCs w:val="22"/>
          <w:lang w:bidi="hi-IN"/>
        </w:rPr>
        <w:t xml:space="preserve">Effect of Peaking Power Generation By Siang Lower Hep, </w:t>
      </w:r>
      <w:proofErr w:type="spellStart"/>
      <w:r w:rsidR="009A2AAA" w:rsidRPr="009A2AAA">
        <w:rPr>
          <w:rFonts w:ascii="Trebuchet MS" w:hAnsi="Trebuchet MS" w:cstheme="minorHAnsi"/>
          <w:i/>
          <w:iCs/>
          <w:sz w:val="22"/>
          <w:szCs w:val="22"/>
          <w:lang w:bidi="hi-IN"/>
        </w:rPr>
        <w:t>Demwe</w:t>
      </w:r>
      <w:proofErr w:type="spellEnd"/>
      <w:r w:rsidR="009A2AAA" w:rsidRPr="009A2AAA">
        <w:rPr>
          <w:rFonts w:ascii="Trebuchet MS" w:hAnsi="Trebuchet MS" w:cstheme="minorHAnsi"/>
          <w:i/>
          <w:iCs/>
          <w:sz w:val="22"/>
          <w:szCs w:val="22"/>
          <w:lang w:bidi="hi-IN"/>
        </w:rPr>
        <w:t xml:space="preserve"> Lower Hep and </w:t>
      </w:r>
      <w:proofErr w:type="spellStart"/>
      <w:r w:rsidR="009A2AAA" w:rsidRPr="009A2AAA">
        <w:rPr>
          <w:rFonts w:ascii="Trebuchet MS" w:hAnsi="Trebuchet MS" w:cstheme="minorHAnsi"/>
          <w:i/>
          <w:iCs/>
          <w:sz w:val="22"/>
          <w:szCs w:val="22"/>
          <w:lang w:bidi="hi-IN"/>
        </w:rPr>
        <w:t>Dibang</w:t>
      </w:r>
      <w:proofErr w:type="spellEnd"/>
      <w:r w:rsidR="009A2AAA" w:rsidRPr="009A2AAA">
        <w:rPr>
          <w:rFonts w:ascii="Trebuchet MS" w:hAnsi="Trebuchet MS" w:cstheme="minorHAnsi"/>
          <w:i/>
          <w:iCs/>
          <w:sz w:val="22"/>
          <w:szCs w:val="22"/>
          <w:lang w:bidi="hi-IN"/>
        </w:rPr>
        <w:t xml:space="preserve"> Multipurpose Hep on </w:t>
      </w:r>
      <w:proofErr w:type="spellStart"/>
      <w:r w:rsidR="009A2AAA" w:rsidRPr="009A2AAA">
        <w:rPr>
          <w:rFonts w:ascii="Trebuchet MS" w:hAnsi="Trebuchet MS" w:cstheme="minorHAnsi"/>
          <w:i/>
          <w:iCs/>
          <w:sz w:val="22"/>
          <w:szCs w:val="22"/>
          <w:lang w:bidi="hi-IN"/>
        </w:rPr>
        <w:t>Dibru</w:t>
      </w:r>
      <w:r w:rsidR="009A2AAA" w:rsidRPr="009A2AAA">
        <w:rPr>
          <w:rFonts w:ascii="Trebuchet MS" w:hAnsi="Trebuchet MS" w:cstheme="minorHAnsi" w:hint="eastAsia"/>
          <w:i/>
          <w:iCs/>
          <w:sz w:val="22"/>
          <w:szCs w:val="22"/>
          <w:lang w:bidi="hi-IN"/>
        </w:rPr>
        <w:t>‐</w:t>
      </w:r>
      <w:r w:rsidR="009A2AAA" w:rsidRPr="009A2AAA">
        <w:rPr>
          <w:rFonts w:ascii="Trebuchet MS" w:hAnsi="Trebuchet MS" w:cstheme="minorHAnsi"/>
          <w:i/>
          <w:iCs/>
          <w:sz w:val="22"/>
          <w:szCs w:val="22"/>
          <w:lang w:bidi="hi-IN"/>
        </w:rPr>
        <w:t>Saikhowa</w:t>
      </w:r>
      <w:proofErr w:type="spellEnd"/>
      <w:r w:rsidR="009A2AAA" w:rsidRPr="009A2AAA">
        <w:rPr>
          <w:rFonts w:ascii="Trebuchet MS" w:hAnsi="Trebuchet MS" w:cstheme="minorHAnsi"/>
          <w:i/>
          <w:iCs/>
          <w:sz w:val="22"/>
          <w:szCs w:val="22"/>
          <w:lang w:bidi="hi-IN"/>
        </w:rPr>
        <w:t xml:space="preserve"> National Park, 2011</w:t>
      </w:r>
      <w:r w:rsidR="009A2AAA">
        <w:rPr>
          <w:rFonts w:ascii="Trebuchet MS" w:hAnsi="Trebuchet MS" w:cstheme="minorHAnsi"/>
          <w:sz w:val="22"/>
          <w:szCs w:val="22"/>
          <w:lang w:bidi="hi-IN"/>
        </w:rPr>
        <w:t xml:space="preserve">) gives the highest ever floods recorded every month at </w:t>
      </w:r>
      <w:proofErr w:type="spellStart"/>
      <w:r w:rsidR="009A2AAA">
        <w:rPr>
          <w:rFonts w:ascii="Trebuchet MS" w:hAnsi="Trebuchet MS" w:cstheme="minorHAnsi"/>
          <w:sz w:val="22"/>
          <w:szCs w:val="22"/>
          <w:lang w:bidi="hi-IN"/>
        </w:rPr>
        <w:t>Demwe</w:t>
      </w:r>
      <w:proofErr w:type="spellEnd"/>
      <w:r w:rsidR="009A2AAA">
        <w:rPr>
          <w:rFonts w:ascii="Trebuchet MS" w:hAnsi="Trebuchet MS" w:cstheme="minorHAnsi"/>
          <w:sz w:val="22"/>
          <w:szCs w:val="22"/>
          <w:lang w:bidi="hi-IN"/>
        </w:rPr>
        <w:t xml:space="preserve"> Lower site </w:t>
      </w:r>
      <w:r w:rsidR="009A2AAA" w:rsidRPr="009A2AAA">
        <w:rPr>
          <w:rFonts w:ascii="Trebuchet MS" w:hAnsi="Trebuchet MS" w:cstheme="minorHAnsi"/>
          <w:sz w:val="22"/>
          <w:szCs w:val="22"/>
          <w:lang w:bidi="hi-IN"/>
        </w:rPr>
        <w:t>during the period</w:t>
      </w:r>
      <w:r w:rsidR="009A2AAA">
        <w:rPr>
          <w:rFonts w:ascii="Trebuchet MS" w:hAnsi="Trebuchet MS" w:cstheme="minorHAnsi"/>
          <w:sz w:val="22"/>
          <w:szCs w:val="22"/>
          <w:lang w:bidi="hi-IN"/>
        </w:rPr>
        <w:t xml:space="preserve"> </w:t>
      </w:r>
      <w:r w:rsidR="009A2AAA" w:rsidRPr="009A2AAA">
        <w:rPr>
          <w:rFonts w:ascii="Trebuchet MS" w:hAnsi="Trebuchet MS" w:cstheme="minorHAnsi"/>
          <w:sz w:val="22"/>
          <w:szCs w:val="22"/>
          <w:lang w:bidi="hi-IN"/>
        </w:rPr>
        <w:t>1987-1993 &amp; 1996-2004 (16 years)</w:t>
      </w:r>
      <w:r w:rsidR="009A2AAA">
        <w:rPr>
          <w:rFonts w:ascii="Trebuchet MS" w:hAnsi="Trebuchet MS" w:cstheme="minorHAnsi"/>
          <w:sz w:val="22"/>
          <w:szCs w:val="22"/>
          <w:lang w:bidi="hi-IN"/>
        </w:rPr>
        <w:t xml:space="preserve">.  The data for the four lean months is extracted below. </w:t>
      </w:r>
    </w:p>
    <w:tbl>
      <w:tblPr>
        <w:tblStyle w:val="TableGrid"/>
        <w:tblW w:w="0" w:type="auto"/>
        <w:tblInd w:w="720" w:type="dxa"/>
        <w:tblLook w:val="04A0" w:firstRow="1" w:lastRow="0" w:firstColumn="1" w:lastColumn="0" w:noHBand="0" w:noVBand="1"/>
      </w:tblPr>
      <w:tblGrid>
        <w:gridCol w:w="2835"/>
        <w:gridCol w:w="2852"/>
        <w:gridCol w:w="2835"/>
      </w:tblGrid>
      <w:tr w:rsidR="009A2AAA" w:rsidTr="009A2AAA">
        <w:tc>
          <w:tcPr>
            <w:tcW w:w="2835" w:type="dxa"/>
          </w:tcPr>
          <w:p w:rsidR="009A2AAA" w:rsidRPr="00CA790D" w:rsidRDefault="009A2AAA" w:rsidP="009A2AAA">
            <w:pPr>
              <w:autoSpaceDE w:val="0"/>
              <w:autoSpaceDN w:val="0"/>
              <w:adjustRightInd w:val="0"/>
              <w:rPr>
                <w:rFonts w:eastAsiaTheme="minorHAnsi"/>
                <w:b/>
                <w:bCs/>
                <w:sz w:val="22"/>
                <w:szCs w:val="22"/>
                <w:lang w:bidi="gu-IN"/>
              </w:rPr>
            </w:pPr>
            <w:r w:rsidRPr="00CA790D">
              <w:rPr>
                <w:rFonts w:eastAsiaTheme="minorHAnsi"/>
                <w:b/>
                <w:bCs/>
                <w:sz w:val="22"/>
                <w:szCs w:val="22"/>
                <w:lang w:bidi="gu-IN"/>
              </w:rPr>
              <w:t>Month</w:t>
            </w:r>
          </w:p>
        </w:tc>
        <w:tc>
          <w:tcPr>
            <w:tcW w:w="2852" w:type="dxa"/>
          </w:tcPr>
          <w:p w:rsidR="009A2AAA" w:rsidRPr="00CA790D" w:rsidRDefault="009A2AAA" w:rsidP="009A2AAA">
            <w:pPr>
              <w:autoSpaceDE w:val="0"/>
              <w:autoSpaceDN w:val="0"/>
              <w:adjustRightInd w:val="0"/>
              <w:rPr>
                <w:rFonts w:eastAsiaTheme="minorHAnsi"/>
                <w:b/>
                <w:bCs/>
                <w:sz w:val="22"/>
                <w:szCs w:val="22"/>
                <w:lang w:bidi="gu-IN"/>
              </w:rPr>
            </w:pPr>
            <w:r w:rsidRPr="00CA790D">
              <w:rPr>
                <w:rFonts w:eastAsiaTheme="minorHAnsi"/>
                <w:b/>
                <w:bCs/>
                <w:sz w:val="22"/>
                <w:szCs w:val="22"/>
                <w:lang w:bidi="gu-IN"/>
              </w:rPr>
              <w:t>Average Year Discharge</w:t>
            </w:r>
          </w:p>
          <w:p w:rsidR="009A2AAA" w:rsidRPr="00CA790D" w:rsidRDefault="009A2AAA" w:rsidP="009A2AAA">
            <w:pPr>
              <w:autoSpaceDE w:val="0"/>
              <w:autoSpaceDN w:val="0"/>
              <w:adjustRightInd w:val="0"/>
              <w:rPr>
                <w:rFonts w:eastAsiaTheme="minorHAnsi"/>
                <w:b/>
                <w:bCs/>
                <w:sz w:val="22"/>
                <w:szCs w:val="22"/>
                <w:lang w:bidi="gu-IN"/>
              </w:rPr>
            </w:pPr>
            <w:r w:rsidRPr="00CA790D">
              <w:rPr>
                <w:rFonts w:eastAsiaTheme="minorHAnsi"/>
                <w:b/>
                <w:bCs/>
                <w:sz w:val="22"/>
                <w:szCs w:val="22"/>
                <w:lang w:bidi="gu-IN"/>
              </w:rPr>
              <w:t>based on Water</w:t>
            </w:r>
          </w:p>
          <w:p w:rsidR="009A2AAA" w:rsidRPr="00CA790D" w:rsidRDefault="009A2AAA" w:rsidP="009A2AAA">
            <w:pPr>
              <w:autoSpaceDE w:val="0"/>
              <w:autoSpaceDN w:val="0"/>
              <w:adjustRightInd w:val="0"/>
              <w:rPr>
                <w:rFonts w:eastAsiaTheme="minorHAnsi"/>
                <w:b/>
                <w:bCs/>
                <w:sz w:val="22"/>
                <w:szCs w:val="22"/>
                <w:lang w:bidi="gu-IN"/>
              </w:rPr>
            </w:pPr>
            <w:r w:rsidRPr="00CA790D">
              <w:rPr>
                <w:rFonts w:eastAsiaTheme="minorHAnsi"/>
                <w:b/>
                <w:bCs/>
                <w:sz w:val="22"/>
                <w:szCs w:val="22"/>
                <w:lang w:bidi="gu-IN"/>
              </w:rPr>
              <w:t>Availability series at</w:t>
            </w:r>
          </w:p>
          <w:p w:rsidR="009A2AAA" w:rsidRPr="00CA790D" w:rsidRDefault="009A2AAA" w:rsidP="009A2AAA">
            <w:pPr>
              <w:autoSpaceDE w:val="0"/>
              <w:autoSpaceDN w:val="0"/>
              <w:adjustRightInd w:val="0"/>
              <w:rPr>
                <w:rFonts w:eastAsiaTheme="minorHAnsi"/>
                <w:b/>
                <w:bCs/>
                <w:sz w:val="22"/>
                <w:szCs w:val="22"/>
                <w:lang w:bidi="gu-IN"/>
              </w:rPr>
            </w:pPr>
            <w:proofErr w:type="spellStart"/>
            <w:r w:rsidRPr="00CA790D">
              <w:rPr>
                <w:rFonts w:eastAsiaTheme="minorHAnsi"/>
                <w:b/>
                <w:bCs/>
                <w:sz w:val="22"/>
                <w:szCs w:val="22"/>
                <w:lang w:bidi="gu-IN"/>
              </w:rPr>
              <w:t>Demwe</w:t>
            </w:r>
            <w:proofErr w:type="spellEnd"/>
            <w:r w:rsidRPr="00CA790D">
              <w:rPr>
                <w:rFonts w:eastAsiaTheme="minorHAnsi"/>
                <w:b/>
                <w:bCs/>
                <w:sz w:val="22"/>
                <w:szCs w:val="22"/>
                <w:lang w:bidi="gu-IN"/>
              </w:rPr>
              <w:t xml:space="preserve"> Lower dam site (</w:t>
            </w:r>
            <w:proofErr w:type="spellStart"/>
            <w:r w:rsidRPr="00CA790D">
              <w:rPr>
                <w:rFonts w:eastAsiaTheme="minorHAnsi"/>
                <w:b/>
                <w:bCs/>
                <w:sz w:val="22"/>
                <w:szCs w:val="22"/>
                <w:lang w:bidi="gu-IN"/>
              </w:rPr>
              <w:t>Cumecs</w:t>
            </w:r>
            <w:proofErr w:type="spellEnd"/>
            <w:r w:rsidRPr="00CA790D">
              <w:rPr>
                <w:rFonts w:eastAsiaTheme="minorHAnsi"/>
                <w:b/>
                <w:bCs/>
                <w:sz w:val="22"/>
                <w:szCs w:val="22"/>
                <w:lang w:bidi="gu-IN"/>
              </w:rPr>
              <w:t>)</w:t>
            </w:r>
          </w:p>
        </w:tc>
        <w:tc>
          <w:tcPr>
            <w:tcW w:w="2835" w:type="dxa"/>
          </w:tcPr>
          <w:p w:rsidR="009A2AAA" w:rsidRPr="00CA790D" w:rsidRDefault="009A2AAA" w:rsidP="009A2AAA">
            <w:pPr>
              <w:autoSpaceDE w:val="0"/>
              <w:autoSpaceDN w:val="0"/>
              <w:adjustRightInd w:val="0"/>
              <w:rPr>
                <w:rFonts w:eastAsiaTheme="minorHAnsi"/>
                <w:b/>
                <w:bCs/>
                <w:sz w:val="22"/>
                <w:szCs w:val="22"/>
                <w:lang w:bidi="gu-IN"/>
              </w:rPr>
            </w:pPr>
            <w:r w:rsidRPr="00CA790D">
              <w:rPr>
                <w:rFonts w:eastAsiaTheme="minorHAnsi"/>
                <w:b/>
                <w:bCs/>
                <w:sz w:val="22"/>
                <w:szCs w:val="22"/>
                <w:lang w:bidi="gu-IN"/>
              </w:rPr>
              <w:t xml:space="preserve">Flood peak at </w:t>
            </w:r>
            <w:proofErr w:type="spellStart"/>
            <w:r w:rsidRPr="00CA790D">
              <w:rPr>
                <w:rFonts w:eastAsiaTheme="minorHAnsi"/>
                <w:b/>
                <w:bCs/>
                <w:sz w:val="22"/>
                <w:szCs w:val="22"/>
                <w:lang w:bidi="gu-IN"/>
              </w:rPr>
              <w:t>Demwe</w:t>
            </w:r>
            <w:proofErr w:type="spellEnd"/>
            <w:r w:rsidRPr="00CA790D">
              <w:rPr>
                <w:rFonts w:eastAsiaTheme="minorHAnsi"/>
                <w:b/>
                <w:bCs/>
                <w:sz w:val="22"/>
                <w:szCs w:val="22"/>
                <w:lang w:bidi="gu-IN"/>
              </w:rPr>
              <w:t xml:space="preserve"> Lower Dam</w:t>
            </w:r>
          </w:p>
          <w:p w:rsidR="009A2AAA" w:rsidRPr="00CA790D" w:rsidRDefault="009A2AAA" w:rsidP="009A2AAA">
            <w:pPr>
              <w:spacing w:after="200" w:line="276" w:lineRule="auto"/>
              <w:rPr>
                <w:rFonts w:eastAsiaTheme="minorHAnsi"/>
                <w:b/>
                <w:bCs/>
                <w:sz w:val="22"/>
                <w:szCs w:val="22"/>
                <w:lang w:bidi="gu-IN"/>
              </w:rPr>
            </w:pPr>
            <w:r w:rsidRPr="00CA790D">
              <w:rPr>
                <w:rFonts w:eastAsiaTheme="minorHAnsi"/>
                <w:b/>
                <w:bCs/>
                <w:sz w:val="22"/>
                <w:szCs w:val="22"/>
                <w:lang w:bidi="gu-IN"/>
              </w:rPr>
              <w:t xml:space="preserve">Site (In </w:t>
            </w:r>
            <w:proofErr w:type="spellStart"/>
            <w:r w:rsidRPr="00CA790D">
              <w:rPr>
                <w:rFonts w:eastAsiaTheme="minorHAnsi"/>
                <w:b/>
                <w:bCs/>
                <w:sz w:val="22"/>
                <w:szCs w:val="22"/>
                <w:lang w:bidi="gu-IN"/>
              </w:rPr>
              <w:t>cumecs</w:t>
            </w:r>
            <w:proofErr w:type="spellEnd"/>
            <w:r w:rsidRPr="00CA790D">
              <w:rPr>
                <w:rFonts w:eastAsiaTheme="minorHAnsi"/>
                <w:b/>
                <w:bCs/>
                <w:sz w:val="22"/>
                <w:szCs w:val="22"/>
                <w:lang w:bidi="gu-IN"/>
              </w:rPr>
              <w:t>)</w:t>
            </w:r>
          </w:p>
          <w:p w:rsidR="009A2AAA" w:rsidRPr="00CA790D" w:rsidRDefault="009A2AAA" w:rsidP="009A2AAA">
            <w:pPr>
              <w:spacing w:after="200" w:line="276" w:lineRule="auto"/>
              <w:rPr>
                <w:rFonts w:ascii="Trebuchet MS" w:hAnsi="Trebuchet MS" w:cstheme="minorHAnsi"/>
                <w:b/>
                <w:bCs/>
                <w:sz w:val="22"/>
                <w:szCs w:val="22"/>
                <w:lang w:bidi="hi-IN"/>
              </w:rPr>
            </w:pPr>
            <w:r w:rsidRPr="00CA790D">
              <w:rPr>
                <w:rFonts w:eastAsiaTheme="minorHAnsi"/>
                <w:b/>
                <w:bCs/>
                <w:sz w:val="22"/>
                <w:szCs w:val="22"/>
                <w:lang w:bidi="gu-IN"/>
              </w:rPr>
              <w:t>Maximum Flood</w:t>
            </w:r>
          </w:p>
        </w:tc>
      </w:tr>
      <w:tr w:rsidR="009A2AAA" w:rsidTr="009A2AAA">
        <w:tc>
          <w:tcPr>
            <w:tcW w:w="2835" w:type="dxa"/>
          </w:tcPr>
          <w:p w:rsidR="009A2AAA" w:rsidRDefault="009A2AAA" w:rsidP="009A2AAA">
            <w:pPr>
              <w:autoSpaceDE w:val="0"/>
              <w:autoSpaceDN w:val="0"/>
              <w:adjustRightInd w:val="0"/>
              <w:rPr>
                <w:rFonts w:eastAsiaTheme="minorHAnsi"/>
                <w:sz w:val="22"/>
                <w:szCs w:val="22"/>
                <w:lang w:bidi="gu-IN"/>
              </w:rPr>
            </w:pPr>
            <w:r>
              <w:rPr>
                <w:rFonts w:eastAsiaTheme="minorHAnsi"/>
                <w:sz w:val="22"/>
                <w:szCs w:val="22"/>
                <w:lang w:bidi="gu-IN"/>
              </w:rPr>
              <w:t>November</w:t>
            </w:r>
          </w:p>
          <w:p w:rsidR="009A2AAA" w:rsidRDefault="009A2AAA" w:rsidP="009A2AAA">
            <w:pPr>
              <w:spacing w:after="200" w:line="276" w:lineRule="auto"/>
              <w:rPr>
                <w:rFonts w:ascii="Trebuchet MS" w:hAnsi="Trebuchet MS" w:cstheme="minorHAnsi"/>
                <w:sz w:val="22"/>
                <w:szCs w:val="22"/>
                <w:lang w:bidi="hi-IN"/>
              </w:rPr>
            </w:pPr>
          </w:p>
        </w:tc>
        <w:tc>
          <w:tcPr>
            <w:tcW w:w="2852" w:type="dxa"/>
          </w:tcPr>
          <w:p w:rsidR="009A2AAA" w:rsidRDefault="009A2AAA" w:rsidP="009A2AAA">
            <w:pPr>
              <w:autoSpaceDE w:val="0"/>
              <w:autoSpaceDN w:val="0"/>
              <w:adjustRightInd w:val="0"/>
              <w:rPr>
                <w:rFonts w:eastAsiaTheme="minorHAnsi"/>
                <w:sz w:val="22"/>
                <w:szCs w:val="22"/>
                <w:lang w:bidi="gu-IN"/>
              </w:rPr>
            </w:pPr>
            <w:r>
              <w:rPr>
                <w:rFonts w:eastAsiaTheme="minorHAnsi"/>
                <w:sz w:val="22"/>
                <w:szCs w:val="22"/>
                <w:lang w:bidi="gu-IN"/>
              </w:rPr>
              <w:t>801.70</w:t>
            </w:r>
          </w:p>
          <w:p w:rsidR="009A2AAA" w:rsidRDefault="009A2AAA" w:rsidP="009A2AAA">
            <w:pPr>
              <w:spacing w:after="200" w:line="276" w:lineRule="auto"/>
              <w:rPr>
                <w:rFonts w:ascii="Trebuchet MS" w:hAnsi="Trebuchet MS" w:cstheme="minorHAnsi"/>
                <w:sz w:val="22"/>
                <w:szCs w:val="22"/>
                <w:lang w:bidi="hi-IN"/>
              </w:rPr>
            </w:pPr>
          </w:p>
        </w:tc>
        <w:tc>
          <w:tcPr>
            <w:tcW w:w="2835" w:type="dxa"/>
          </w:tcPr>
          <w:p w:rsidR="009A2AAA" w:rsidRDefault="009A2AAA" w:rsidP="009A2AAA">
            <w:pPr>
              <w:autoSpaceDE w:val="0"/>
              <w:autoSpaceDN w:val="0"/>
              <w:adjustRightInd w:val="0"/>
              <w:rPr>
                <w:rFonts w:ascii="Arial" w:eastAsiaTheme="minorHAnsi" w:hAnsi="Arial" w:cs="Arial"/>
                <w:sz w:val="20"/>
                <w:szCs w:val="20"/>
                <w:lang w:bidi="gu-IN"/>
              </w:rPr>
            </w:pPr>
            <w:r>
              <w:rPr>
                <w:rFonts w:ascii="Arial" w:eastAsiaTheme="minorHAnsi" w:hAnsi="Arial" w:cs="Arial"/>
                <w:sz w:val="20"/>
                <w:szCs w:val="20"/>
                <w:lang w:bidi="gu-IN"/>
              </w:rPr>
              <w:t>2074.87</w:t>
            </w:r>
          </w:p>
          <w:p w:rsidR="009A2AAA" w:rsidRDefault="009A2AAA" w:rsidP="009A2AAA">
            <w:pPr>
              <w:spacing w:after="200" w:line="276" w:lineRule="auto"/>
              <w:rPr>
                <w:rFonts w:ascii="Trebuchet MS" w:hAnsi="Trebuchet MS" w:cstheme="minorHAnsi"/>
                <w:sz w:val="22"/>
                <w:szCs w:val="22"/>
                <w:lang w:bidi="hi-IN"/>
              </w:rPr>
            </w:pPr>
          </w:p>
        </w:tc>
      </w:tr>
      <w:tr w:rsidR="009A2AAA" w:rsidTr="009A2AAA">
        <w:tc>
          <w:tcPr>
            <w:tcW w:w="2835" w:type="dxa"/>
          </w:tcPr>
          <w:p w:rsidR="009A2AAA" w:rsidRDefault="009A2AAA" w:rsidP="009A2AAA">
            <w:pPr>
              <w:autoSpaceDE w:val="0"/>
              <w:autoSpaceDN w:val="0"/>
              <w:adjustRightInd w:val="0"/>
              <w:rPr>
                <w:rFonts w:eastAsiaTheme="minorHAnsi"/>
                <w:sz w:val="22"/>
                <w:szCs w:val="22"/>
                <w:lang w:bidi="gu-IN"/>
              </w:rPr>
            </w:pPr>
            <w:r>
              <w:rPr>
                <w:rFonts w:eastAsiaTheme="minorHAnsi"/>
                <w:sz w:val="22"/>
                <w:szCs w:val="22"/>
                <w:lang w:bidi="gu-IN"/>
              </w:rPr>
              <w:t>December</w:t>
            </w:r>
          </w:p>
          <w:p w:rsidR="009A2AAA" w:rsidRDefault="009A2AAA" w:rsidP="009A2AAA">
            <w:pPr>
              <w:spacing w:after="200" w:line="276" w:lineRule="auto"/>
              <w:rPr>
                <w:rFonts w:ascii="Trebuchet MS" w:hAnsi="Trebuchet MS" w:cstheme="minorHAnsi"/>
                <w:sz w:val="22"/>
                <w:szCs w:val="22"/>
                <w:lang w:bidi="hi-IN"/>
              </w:rPr>
            </w:pPr>
          </w:p>
        </w:tc>
        <w:tc>
          <w:tcPr>
            <w:tcW w:w="2852" w:type="dxa"/>
          </w:tcPr>
          <w:p w:rsidR="009A2AAA" w:rsidRDefault="009A2AAA" w:rsidP="009A2AAA">
            <w:pPr>
              <w:autoSpaceDE w:val="0"/>
              <w:autoSpaceDN w:val="0"/>
              <w:adjustRightInd w:val="0"/>
              <w:rPr>
                <w:rFonts w:eastAsiaTheme="minorHAnsi"/>
                <w:sz w:val="22"/>
                <w:szCs w:val="22"/>
                <w:lang w:bidi="gu-IN"/>
              </w:rPr>
            </w:pPr>
            <w:r>
              <w:rPr>
                <w:rFonts w:eastAsiaTheme="minorHAnsi"/>
                <w:sz w:val="22"/>
                <w:szCs w:val="22"/>
                <w:lang w:bidi="gu-IN"/>
              </w:rPr>
              <w:t>677.27</w:t>
            </w:r>
          </w:p>
          <w:p w:rsidR="009A2AAA" w:rsidRDefault="009A2AAA" w:rsidP="009A2AAA">
            <w:pPr>
              <w:spacing w:after="200" w:line="276" w:lineRule="auto"/>
              <w:rPr>
                <w:rFonts w:ascii="Trebuchet MS" w:hAnsi="Trebuchet MS" w:cstheme="minorHAnsi"/>
                <w:sz w:val="22"/>
                <w:szCs w:val="22"/>
                <w:lang w:bidi="hi-IN"/>
              </w:rPr>
            </w:pPr>
          </w:p>
        </w:tc>
        <w:tc>
          <w:tcPr>
            <w:tcW w:w="2835" w:type="dxa"/>
          </w:tcPr>
          <w:p w:rsidR="009A2AAA" w:rsidRDefault="009A2AAA" w:rsidP="009A2AAA">
            <w:pPr>
              <w:autoSpaceDE w:val="0"/>
              <w:autoSpaceDN w:val="0"/>
              <w:adjustRightInd w:val="0"/>
              <w:rPr>
                <w:rFonts w:ascii="Arial" w:eastAsiaTheme="minorHAnsi" w:hAnsi="Arial" w:cs="Arial"/>
                <w:sz w:val="20"/>
                <w:szCs w:val="20"/>
                <w:lang w:bidi="gu-IN"/>
              </w:rPr>
            </w:pPr>
            <w:r>
              <w:rPr>
                <w:rFonts w:ascii="Arial" w:eastAsiaTheme="minorHAnsi" w:hAnsi="Arial" w:cs="Arial"/>
                <w:sz w:val="20"/>
                <w:szCs w:val="20"/>
                <w:lang w:bidi="gu-IN"/>
              </w:rPr>
              <w:t>1373.68</w:t>
            </w:r>
          </w:p>
          <w:p w:rsidR="009A2AAA" w:rsidRDefault="009A2AAA" w:rsidP="009A2AAA">
            <w:pPr>
              <w:spacing w:after="200" w:line="276" w:lineRule="auto"/>
              <w:rPr>
                <w:rFonts w:ascii="Trebuchet MS" w:hAnsi="Trebuchet MS" w:cstheme="minorHAnsi"/>
                <w:sz w:val="22"/>
                <w:szCs w:val="22"/>
                <w:lang w:bidi="hi-IN"/>
              </w:rPr>
            </w:pPr>
          </w:p>
        </w:tc>
      </w:tr>
      <w:tr w:rsidR="009A2AAA" w:rsidTr="009A2AAA">
        <w:tc>
          <w:tcPr>
            <w:tcW w:w="2835" w:type="dxa"/>
          </w:tcPr>
          <w:p w:rsidR="009A2AAA" w:rsidRDefault="009A2AAA" w:rsidP="009A2AAA">
            <w:pPr>
              <w:autoSpaceDE w:val="0"/>
              <w:autoSpaceDN w:val="0"/>
              <w:adjustRightInd w:val="0"/>
              <w:rPr>
                <w:rFonts w:eastAsiaTheme="minorHAnsi"/>
                <w:sz w:val="22"/>
                <w:szCs w:val="22"/>
                <w:lang w:bidi="gu-IN"/>
              </w:rPr>
            </w:pPr>
            <w:r>
              <w:rPr>
                <w:rFonts w:eastAsiaTheme="minorHAnsi"/>
                <w:sz w:val="22"/>
                <w:szCs w:val="22"/>
                <w:lang w:bidi="gu-IN"/>
              </w:rPr>
              <w:t>January</w:t>
            </w:r>
          </w:p>
          <w:p w:rsidR="009A2AAA" w:rsidRDefault="009A2AAA" w:rsidP="009A2AAA">
            <w:pPr>
              <w:spacing w:after="200" w:line="276" w:lineRule="auto"/>
              <w:rPr>
                <w:rFonts w:ascii="Trebuchet MS" w:hAnsi="Trebuchet MS" w:cstheme="minorHAnsi"/>
                <w:sz w:val="22"/>
                <w:szCs w:val="22"/>
                <w:lang w:bidi="hi-IN"/>
              </w:rPr>
            </w:pPr>
          </w:p>
        </w:tc>
        <w:tc>
          <w:tcPr>
            <w:tcW w:w="2852" w:type="dxa"/>
          </w:tcPr>
          <w:p w:rsidR="009A2AAA" w:rsidRDefault="009A2AAA" w:rsidP="009A2AAA">
            <w:pPr>
              <w:autoSpaceDE w:val="0"/>
              <w:autoSpaceDN w:val="0"/>
              <w:adjustRightInd w:val="0"/>
              <w:rPr>
                <w:rFonts w:eastAsiaTheme="minorHAnsi"/>
                <w:sz w:val="22"/>
                <w:szCs w:val="22"/>
                <w:lang w:bidi="gu-IN"/>
              </w:rPr>
            </w:pPr>
            <w:r>
              <w:rPr>
                <w:rFonts w:eastAsiaTheme="minorHAnsi"/>
                <w:sz w:val="22"/>
                <w:szCs w:val="22"/>
                <w:lang w:bidi="gu-IN"/>
              </w:rPr>
              <w:t>302.87</w:t>
            </w:r>
          </w:p>
          <w:p w:rsidR="009A2AAA" w:rsidRDefault="009A2AAA" w:rsidP="009A2AAA">
            <w:pPr>
              <w:spacing w:after="200" w:line="276" w:lineRule="auto"/>
              <w:rPr>
                <w:rFonts w:ascii="Trebuchet MS" w:hAnsi="Trebuchet MS" w:cstheme="minorHAnsi"/>
                <w:sz w:val="22"/>
                <w:szCs w:val="22"/>
                <w:lang w:bidi="hi-IN"/>
              </w:rPr>
            </w:pPr>
          </w:p>
        </w:tc>
        <w:tc>
          <w:tcPr>
            <w:tcW w:w="2835" w:type="dxa"/>
          </w:tcPr>
          <w:p w:rsidR="009A2AAA" w:rsidRDefault="009A2AAA" w:rsidP="009A2AAA">
            <w:pPr>
              <w:autoSpaceDE w:val="0"/>
              <w:autoSpaceDN w:val="0"/>
              <w:adjustRightInd w:val="0"/>
              <w:rPr>
                <w:rFonts w:ascii="Arial" w:eastAsiaTheme="minorHAnsi" w:hAnsi="Arial" w:cs="Arial"/>
                <w:sz w:val="20"/>
                <w:szCs w:val="20"/>
                <w:lang w:bidi="gu-IN"/>
              </w:rPr>
            </w:pPr>
            <w:r>
              <w:rPr>
                <w:rFonts w:ascii="Arial" w:eastAsiaTheme="minorHAnsi" w:hAnsi="Arial" w:cs="Arial"/>
                <w:sz w:val="20"/>
                <w:szCs w:val="20"/>
                <w:lang w:bidi="gu-IN"/>
              </w:rPr>
              <w:t>866.66</w:t>
            </w:r>
          </w:p>
          <w:p w:rsidR="009A2AAA" w:rsidRDefault="009A2AAA" w:rsidP="009A2AAA">
            <w:pPr>
              <w:spacing w:after="200" w:line="276" w:lineRule="auto"/>
              <w:rPr>
                <w:rFonts w:ascii="Trebuchet MS" w:hAnsi="Trebuchet MS" w:cstheme="minorHAnsi"/>
                <w:sz w:val="22"/>
                <w:szCs w:val="22"/>
                <w:lang w:bidi="hi-IN"/>
              </w:rPr>
            </w:pPr>
          </w:p>
        </w:tc>
      </w:tr>
      <w:tr w:rsidR="009A2AAA" w:rsidTr="009A2AAA">
        <w:tc>
          <w:tcPr>
            <w:tcW w:w="2835" w:type="dxa"/>
          </w:tcPr>
          <w:p w:rsidR="009A2AAA" w:rsidRDefault="009A2AAA" w:rsidP="009A2AAA">
            <w:pPr>
              <w:spacing w:after="200" w:line="276" w:lineRule="auto"/>
              <w:rPr>
                <w:rFonts w:ascii="Trebuchet MS" w:hAnsi="Trebuchet MS" w:cstheme="minorHAnsi"/>
                <w:sz w:val="22"/>
                <w:szCs w:val="22"/>
                <w:lang w:bidi="hi-IN"/>
              </w:rPr>
            </w:pPr>
            <w:r>
              <w:rPr>
                <w:rFonts w:eastAsiaTheme="minorHAnsi"/>
                <w:sz w:val="22"/>
                <w:szCs w:val="22"/>
                <w:lang w:bidi="gu-IN"/>
              </w:rPr>
              <w:t>February</w:t>
            </w:r>
          </w:p>
        </w:tc>
        <w:tc>
          <w:tcPr>
            <w:tcW w:w="2852" w:type="dxa"/>
          </w:tcPr>
          <w:p w:rsidR="009A2AAA" w:rsidRDefault="009A2AAA" w:rsidP="009A2AAA">
            <w:pPr>
              <w:spacing w:after="200" w:line="276" w:lineRule="auto"/>
              <w:rPr>
                <w:rFonts w:ascii="Trebuchet MS" w:hAnsi="Trebuchet MS" w:cstheme="minorHAnsi"/>
                <w:sz w:val="22"/>
                <w:szCs w:val="22"/>
                <w:lang w:bidi="hi-IN"/>
              </w:rPr>
            </w:pPr>
            <w:r>
              <w:rPr>
                <w:rFonts w:eastAsiaTheme="minorHAnsi"/>
                <w:sz w:val="22"/>
                <w:szCs w:val="22"/>
                <w:lang w:bidi="gu-IN"/>
              </w:rPr>
              <w:t>311.46</w:t>
            </w:r>
          </w:p>
        </w:tc>
        <w:tc>
          <w:tcPr>
            <w:tcW w:w="2835" w:type="dxa"/>
          </w:tcPr>
          <w:p w:rsidR="009A2AAA" w:rsidRDefault="009A2AAA" w:rsidP="009A2AAA">
            <w:pPr>
              <w:spacing w:after="200" w:line="276" w:lineRule="auto"/>
              <w:rPr>
                <w:rFonts w:ascii="Trebuchet MS" w:hAnsi="Trebuchet MS" w:cstheme="minorHAnsi"/>
                <w:sz w:val="22"/>
                <w:szCs w:val="22"/>
                <w:lang w:bidi="hi-IN"/>
              </w:rPr>
            </w:pPr>
            <w:r>
              <w:rPr>
                <w:rFonts w:ascii="Arial" w:eastAsiaTheme="minorHAnsi" w:hAnsi="Arial" w:cs="Arial"/>
                <w:sz w:val="20"/>
                <w:szCs w:val="20"/>
                <w:lang w:bidi="gu-IN"/>
              </w:rPr>
              <w:t>943.82</w:t>
            </w:r>
          </w:p>
        </w:tc>
      </w:tr>
    </w:tbl>
    <w:p w:rsidR="009A2AAA" w:rsidRDefault="009A2AAA" w:rsidP="009A2AAA">
      <w:pPr>
        <w:spacing w:after="200" w:line="276" w:lineRule="auto"/>
        <w:ind w:left="720"/>
        <w:rPr>
          <w:rFonts w:ascii="Trebuchet MS" w:hAnsi="Trebuchet MS" w:cstheme="minorHAnsi"/>
          <w:sz w:val="22"/>
          <w:szCs w:val="22"/>
          <w:lang w:bidi="hi-IN"/>
        </w:rPr>
      </w:pPr>
    </w:p>
    <w:p w:rsidR="008040BE" w:rsidRDefault="00CA790D" w:rsidP="00CA790D">
      <w:pPr>
        <w:spacing w:after="200" w:line="276" w:lineRule="auto"/>
        <w:ind w:left="720"/>
        <w:rPr>
          <w:rFonts w:ascii="Trebuchet MS" w:hAnsi="Trebuchet MS" w:cstheme="minorHAnsi"/>
          <w:b/>
          <w:bCs/>
          <w:sz w:val="22"/>
          <w:szCs w:val="22"/>
          <w:lang w:bidi="hi-IN"/>
        </w:rPr>
      </w:pPr>
      <w:r w:rsidRPr="00CA790D">
        <w:rPr>
          <w:rFonts w:ascii="Trebuchet MS" w:hAnsi="Trebuchet MS" w:cstheme="minorHAnsi"/>
          <w:sz w:val="22"/>
          <w:szCs w:val="22"/>
          <w:lang w:bidi="hi-IN"/>
        </w:rPr>
        <w:t xml:space="preserve">As can be seen, in three of the lean months, the even the highest flood has never exceeded the design discharge for these months of 1739 </w:t>
      </w:r>
      <w:proofErr w:type="spellStart"/>
      <w:r w:rsidRPr="00CA790D">
        <w:rPr>
          <w:rFonts w:ascii="Trebuchet MS" w:hAnsi="Trebuchet MS" w:cstheme="minorHAnsi"/>
          <w:sz w:val="22"/>
          <w:szCs w:val="22"/>
          <w:lang w:bidi="hi-IN"/>
        </w:rPr>
        <w:t>cumecs</w:t>
      </w:r>
      <w:proofErr w:type="spellEnd"/>
      <w:r w:rsidRPr="00CA790D">
        <w:rPr>
          <w:rFonts w:ascii="Trebuchet MS" w:hAnsi="Trebuchet MS" w:cstheme="minorHAnsi"/>
          <w:sz w:val="22"/>
          <w:szCs w:val="22"/>
          <w:lang w:bidi="hi-IN"/>
        </w:rPr>
        <w:t xml:space="preserve">. Only for November, the highest flood has crossed it to reach 2074.87 </w:t>
      </w:r>
      <w:proofErr w:type="spellStart"/>
      <w:r w:rsidRPr="00CA790D">
        <w:rPr>
          <w:rFonts w:ascii="Trebuchet MS" w:hAnsi="Trebuchet MS" w:cstheme="minorHAnsi"/>
          <w:sz w:val="22"/>
          <w:szCs w:val="22"/>
          <w:lang w:bidi="hi-IN"/>
        </w:rPr>
        <w:t>cumecs</w:t>
      </w:r>
      <w:proofErr w:type="spellEnd"/>
      <w:r w:rsidRPr="00CA790D">
        <w:rPr>
          <w:rFonts w:ascii="Trebuchet MS" w:hAnsi="Trebuchet MS" w:cstheme="minorHAnsi"/>
          <w:sz w:val="22"/>
          <w:szCs w:val="22"/>
          <w:lang w:bidi="hi-IN"/>
        </w:rPr>
        <w:t xml:space="preserve">. However, it is not given how many times this discharge is reached, but we can safely assume that it would be limited occurrence for by definition November  is a lean month. Based on this, WAPCOS makes a sweeping generalisation “variation associated with Hydro </w:t>
      </w:r>
      <w:r w:rsidRPr="00CA790D">
        <w:rPr>
          <w:rFonts w:ascii="Trebuchet MS" w:hAnsi="Trebuchet MS" w:cstheme="minorHAnsi"/>
          <w:sz w:val="22"/>
          <w:szCs w:val="22"/>
          <w:lang w:bidi="hi-IN"/>
        </w:rPr>
        <w:lastRenderedPageBreak/>
        <w:t xml:space="preserve">Electric Projects is in no way higher than the non-monsoon floods witnessed by the </w:t>
      </w:r>
      <w:proofErr w:type="spellStart"/>
      <w:r w:rsidRPr="00CA790D">
        <w:rPr>
          <w:rFonts w:ascii="Trebuchet MS" w:hAnsi="Trebuchet MS" w:cstheme="minorHAnsi"/>
          <w:sz w:val="22"/>
          <w:szCs w:val="22"/>
          <w:lang w:bidi="hi-IN"/>
        </w:rPr>
        <w:t>Lohit</w:t>
      </w:r>
      <w:proofErr w:type="spellEnd"/>
      <w:r w:rsidRPr="00CA790D">
        <w:rPr>
          <w:rFonts w:ascii="Trebuchet MS" w:hAnsi="Trebuchet MS" w:cstheme="minorHAnsi"/>
          <w:sz w:val="22"/>
          <w:szCs w:val="22"/>
          <w:lang w:bidi="hi-IN"/>
        </w:rPr>
        <w:t xml:space="preserve"> ecosystem</w:t>
      </w:r>
      <w:r>
        <w:rPr>
          <w:rFonts w:ascii="Trebuchet MS" w:hAnsi="Trebuchet MS" w:cstheme="minorHAnsi"/>
          <w:sz w:val="22"/>
          <w:szCs w:val="22"/>
          <w:lang w:bidi="hi-IN"/>
        </w:rPr>
        <w:t xml:space="preserve">” which as can be seen is a gross misrepresentation. This is especially so when it is seen that the natural variation, even with the highest flood, may occur for a few days in many years, whereas the variation that will take place with peaking operation will take place every day, month after month, year after year, and that too in most cases a variation far more than the natural flows. </w:t>
      </w:r>
    </w:p>
    <w:p w:rsidR="008040BE" w:rsidRDefault="003C7E43" w:rsidP="003C7E43">
      <w:pPr>
        <w:pStyle w:val="ListParagraph"/>
        <w:numPr>
          <w:ilvl w:val="0"/>
          <w:numId w:val="8"/>
        </w:numPr>
        <w:spacing w:after="200" w:line="276" w:lineRule="auto"/>
        <w:rPr>
          <w:rFonts w:ascii="Trebuchet MS" w:hAnsi="Trebuchet MS" w:cstheme="minorHAnsi"/>
          <w:sz w:val="22"/>
          <w:szCs w:val="22"/>
          <w:lang w:bidi="hi-IN"/>
        </w:rPr>
      </w:pPr>
      <w:r w:rsidRPr="003C7E43">
        <w:rPr>
          <w:rFonts w:ascii="Trebuchet MS" w:hAnsi="Trebuchet MS" w:cstheme="minorHAnsi"/>
          <w:sz w:val="22"/>
          <w:szCs w:val="22"/>
          <w:lang w:bidi="hi-IN"/>
        </w:rPr>
        <w:t>In response to our comment that the e-flows derivation method</w:t>
      </w:r>
      <w:r w:rsidR="00804D36">
        <w:rPr>
          <w:rFonts w:ascii="Trebuchet MS" w:hAnsi="Trebuchet MS" w:cstheme="minorHAnsi"/>
          <w:sz w:val="22"/>
          <w:szCs w:val="22"/>
          <w:lang w:bidi="hi-IN"/>
        </w:rPr>
        <w:t xml:space="preserve"> used by the WAPCOS basin study report</w:t>
      </w:r>
      <w:r w:rsidRPr="003C7E43">
        <w:rPr>
          <w:rFonts w:ascii="Trebuchet MS" w:hAnsi="Trebuchet MS" w:cstheme="minorHAnsi"/>
          <w:sz w:val="22"/>
          <w:szCs w:val="22"/>
          <w:lang w:bidi="hi-IN"/>
        </w:rPr>
        <w:t xml:space="preserve"> is “not in any manner the Building Block Method as no specific blocks are identified relating to specific ecological or social needs” and other comments that no link is established between what objectives the e-flows are to or will meet, WAPCOS responds by saying, at several places that “Environmental Flows have been suggested considering various downstream water requirements”. </w:t>
      </w:r>
      <w:r>
        <w:rPr>
          <w:rFonts w:ascii="Trebuchet MS" w:hAnsi="Trebuchet MS" w:cstheme="minorHAnsi"/>
          <w:sz w:val="22"/>
          <w:szCs w:val="22"/>
          <w:lang w:bidi="hi-IN"/>
        </w:rPr>
        <w:t>However, since the downstream areas are not even covered in the WAPCOS basin study, it is not clear how they have assessed the downstream needs and linked the e-flows to these. Further, a reading of the original basin report also reveals that no such downstream needs have been identified and linked to the suggested e-flows.</w:t>
      </w:r>
    </w:p>
    <w:p w:rsidR="00380FF4" w:rsidRPr="00380FF4" w:rsidRDefault="00380FF4" w:rsidP="00380FF4">
      <w:pPr>
        <w:spacing w:after="200" w:line="276" w:lineRule="auto"/>
        <w:ind w:left="360"/>
        <w:rPr>
          <w:rFonts w:ascii="Trebuchet MS" w:hAnsi="Trebuchet MS" w:cstheme="minorHAnsi"/>
          <w:sz w:val="22"/>
          <w:szCs w:val="22"/>
          <w:lang w:bidi="hi-IN"/>
        </w:rPr>
      </w:pPr>
    </w:p>
    <w:p w:rsidR="008D14CB" w:rsidRDefault="00380FF4" w:rsidP="008D14CB">
      <w:pPr>
        <w:pStyle w:val="ListParagraph"/>
        <w:numPr>
          <w:ilvl w:val="0"/>
          <w:numId w:val="8"/>
        </w:numPr>
        <w:spacing w:after="200" w:line="276" w:lineRule="auto"/>
        <w:rPr>
          <w:rFonts w:ascii="Trebuchet MS" w:hAnsi="Trebuchet MS" w:cstheme="minorHAnsi"/>
          <w:sz w:val="22"/>
          <w:szCs w:val="22"/>
          <w:lang w:bidi="hi-IN"/>
        </w:rPr>
      </w:pPr>
      <w:r w:rsidRPr="00216FF2">
        <w:rPr>
          <w:rFonts w:ascii="Trebuchet MS" w:hAnsi="Trebuchet MS" w:cstheme="minorHAnsi"/>
          <w:sz w:val="22"/>
          <w:szCs w:val="22"/>
          <w:lang w:bidi="hi-IN"/>
        </w:rPr>
        <w:t xml:space="preserve">WAPCOS also says that “The projects on the tributaries of </w:t>
      </w:r>
      <w:proofErr w:type="spellStart"/>
      <w:r w:rsidRPr="00216FF2">
        <w:rPr>
          <w:rFonts w:ascii="Trebuchet MS" w:hAnsi="Trebuchet MS" w:cstheme="minorHAnsi"/>
          <w:sz w:val="22"/>
          <w:szCs w:val="22"/>
          <w:lang w:bidi="hi-IN"/>
        </w:rPr>
        <w:t>Lohit</w:t>
      </w:r>
      <w:proofErr w:type="spellEnd"/>
      <w:r w:rsidRPr="00216FF2">
        <w:rPr>
          <w:rFonts w:ascii="Trebuchet MS" w:hAnsi="Trebuchet MS" w:cstheme="minorHAnsi"/>
          <w:sz w:val="22"/>
          <w:szCs w:val="22"/>
          <w:lang w:bidi="hi-IN"/>
        </w:rPr>
        <w:t xml:space="preserve"> River were not envisaged at that time, hence, were not incorporated in the </w:t>
      </w:r>
      <w:proofErr w:type="spellStart"/>
      <w:r w:rsidRPr="00216FF2">
        <w:rPr>
          <w:rFonts w:ascii="Trebuchet MS" w:hAnsi="Trebuchet MS" w:cstheme="minorHAnsi"/>
          <w:sz w:val="22"/>
          <w:szCs w:val="22"/>
          <w:lang w:bidi="hi-IN"/>
        </w:rPr>
        <w:t>Lohit</w:t>
      </w:r>
      <w:proofErr w:type="spellEnd"/>
      <w:r w:rsidRPr="00216FF2">
        <w:rPr>
          <w:rFonts w:ascii="Trebuchet MS" w:hAnsi="Trebuchet MS" w:cstheme="minorHAnsi"/>
          <w:sz w:val="22"/>
          <w:szCs w:val="22"/>
          <w:lang w:bidi="hi-IN"/>
        </w:rPr>
        <w:t xml:space="preserve"> basin study</w:t>
      </w:r>
      <w:r w:rsidR="0011590A" w:rsidRPr="00216FF2">
        <w:rPr>
          <w:rFonts w:ascii="Trebuchet MS" w:hAnsi="Trebuchet MS" w:cstheme="minorHAnsi"/>
          <w:sz w:val="22"/>
          <w:szCs w:val="22"/>
          <w:lang w:bidi="hi-IN"/>
        </w:rPr>
        <w:t>.”</w:t>
      </w:r>
      <w:r w:rsidR="008D14CB" w:rsidRPr="00216FF2">
        <w:rPr>
          <w:rFonts w:ascii="Trebuchet MS" w:hAnsi="Trebuchet MS" w:cstheme="minorHAnsi"/>
          <w:sz w:val="22"/>
          <w:szCs w:val="22"/>
          <w:lang w:bidi="hi-IN"/>
        </w:rPr>
        <w:t xml:space="preserve"> Th</w:t>
      </w:r>
      <w:r w:rsidR="0011590A" w:rsidRPr="00216FF2">
        <w:rPr>
          <w:rFonts w:ascii="Trebuchet MS" w:hAnsi="Trebuchet MS" w:cstheme="minorHAnsi"/>
          <w:sz w:val="22"/>
          <w:szCs w:val="22"/>
          <w:lang w:bidi="hi-IN"/>
        </w:rPr>
        <w:t xml:space="preserve">is reveals a shocking lack of knowledge about the basin on part of WAPCOS and raises once again the question about their competence to do a basin study. </w:t>
      </w:r>
      <w:r w:rsidRPr="00216FF2">
        <w:rPr>
          <w:rFonts w:ascii="Trebuchet MS" w:hAnsi="Trebuchet MS" w:cstheme="minorHAnsi"/>
          <w:sz w:val="22"/>
          <w:szCs w:val="22"/>
          <w:lang w:bidi="hi-IN"/>
        </w:rPr>
        <w:t xml:space="preserve"> </w:t>
      </w:r>
      <w:r w:rsidR="00216FF2" w:rsidRPr="00216FF2">
        <w:rPr>
          <w:rFonts w:ascii="Trebuchet MS" w:hAnsi="Trebuchet MS" w:cstheme="minorHAnsi"/>
          <w:sz w:val="22"/>
          <w:szCs w:val="22"/>
          <w:lang w:bidi="hi-IN"/>
        </w:rPr>
        <w:t>Most of these projects on the tributaries (</w:t>
      </w:r>
      <w:r w:rsidR="008D14CB" w:rsidRPr="00216FF2">
        <w:rPr>
          <w:rFonts w:ascii="Trebuchet MS" w:hAnsi="Trebuchet MS" w:cstheme="minorHAnsi"/>
          <w:sz w:val="22"/>
          <w:szCs w:val="22"/>
          <w:lang w:bidi="hi-IN"/>
        </w:rPr>
        <w:t>now listed by WAPCOS in the revised TOR</w:t>
      </w:r>
      <w:r w:rsidR="00216FF2">
        <w:rPr>
          <w:rFonts w:ascii="Trebuchet MS" w:hAnsi="Trebuchet MS" w:cstheme="minorHAnsi"/>
          <w:sz w:val="22"/>
          <w:szCs w:val="22"/>
          <w:lang w:bidi="hi-IN"/>
        </w:rPr>
        <w:t>) were already conceived and proposed well before the basin study was commissioned to WAPCOS, and were reported in research papers, government documents and dossiers.</w:t>
      </w:r>
      <w:r w:rsidR="008D14CB" w:rsidRPr="00216FF2">
        <w:rPr>
          <w:rFonts w:ascii="Trebuchet MS" w:hAnsi="Trebuchet MS" w:cstheme="minorHAnsi"/>
          <w:sz w:val="22"/>
          <w:szCs w:val="22"/>
          <w:lang w:bidi="hi-IN"/>
        </w:rPr>
        <w:t xml:space="preserve"> </w:t>
      </w:r>
      <w:r w:rsidR="00216FF2">
        <w:rPr>
          <w:rFonts w:ascii="Trebuchet MS" w:hAnsi="Trebuchet MS" w:cstheme="minorHAnsi"/>
          <w:sz w:val="22"/>
          <w:szCs w:val="22"/>
          <w:lang w:bidi="hi-IN"/>
        </w:rPr>
        <w:t xml:space="preserve"> In fact, even </w:t>
      </w:r>
      <w:r w:rsidR="008D14CB" w:rsidRPr="00216FF2">
        <w:rPr>
          <w:rFonts w:ascii="Trebuchet MS" w:hAnsi="Trebuchet MS" w:cstheme="minorHAnsi"/>
          <w:sz w:val="22"/>
          <w:szCs w:val="22"/>
          <w:lang w:bidi="hi-IN"/>
        </w:rPr>
        <w:t xml:space="preserve"> </w:t>
      </w:r>
      <w:proofErr w:type="spellStart"/>
      <w:r w:rsidR="008D14CB" w:rsidRPr="00216FF2">
        <w:rPr>
          <w:rFonts w:ascii="Trebuchet MS" w:hAnsi="Trebuchet MS" w:cstheme="minorHAnsi"/>
          <w:sz w:val="22"/>
          <w:szCs w:val="22"/>
          <w:lang w:bidi="hi-IN"/>
        </w:rPr>
        <w:t>MoU</w:t>
      </w:r>
      <w:r w:rsidR="00216FF2">
        <w:rPr>
          <w:rFonts w:ascii="Trebuchet MS" w:hAnsi="Trebuchet MS" w:cstheme="minorHAnsi"/>
          <w:sz w:val="22"/>
          <w:szCs w:val="22"/>
          <w:lang w:bidi="hi-IN"/>
        </w:rPr>
        <w:t>s</w:t>
      </w:r>
      <w:proofErr w:type="spellEnd"/>
      <w:r w:rsidR="008D14CB" w:rsidRPr="00216FF2">
        <w:rPr>
          <w:rFonts w:ascii="Trebuchet MS" w:hAnsi="Trebuchet MS" w:cstheme="minorHAnsi"/>
          <w:sz w:val="22"/>
          <w:szCs w:val="22"/>
          <w:lang w:bidi="hi-IN"/>
        </w:rPr>
        <w:t xml:space="preserve"> for </w:t>
      </w:r>
      <w:proofErr w:type="spellStart"/>
      <w:r w:rsidR="008D14CB" w:rsidRPr="00216FF2">
        <w:rPr>
          <w:rFonts w:ascii="Trebuchet MS" w:hAnsi="Trebuchet MS" w:cstheme="minorHAnsi"/>
          <w:sz w:val="22"/>
          <w:szCs w:val="22"/>
          <w:lang w:bidi="hi-IN"/>
        </w:rPr>
        <w:t>Tidding</w:t>
      </w:r>
      <w:proofErr w:type="spellEnd"/>
      <w:r w:rsidR="008D14CB" w:rsidRPr="00216FF2">
        <w:rPr>
          <w:rFonts w:ascii="Trebuchet MS" w:hAnsi="Trebuchet MS" w:cstheme="minorHAnsi"/>
          <w:sz w:val="22"/>
          <w:szCs w:val="22"/>
          <w:lang w:bidi="hi-IN"/>
        </w:rPr>
        <w:t xml:space="preserve">-I </w:t>
      </w:r>
      <w:r w:rsidR="00216FF2">
        <w:rPr>
          <w:rFonts w:ascii="Trebuchet MS" w:hAnsi="Trebuchet MS" w:cstheme="minorHAnsi"/>
          <w:sz w:val="22"/>
          <w:szCs w:val="22"/>
          <w:lang w:bidi="hi-IN"/>
        </w:rPr>
        <w:t xml:space="preserve">and </w:t>
      </w:r>
      <w:proofErr w:type="spellStart"/>
      <w:r w:rsidR="00216FF2">
        <w:rPr>
          <w:rFonts w:ascii="Trebuchet MS" w:hAnsi="Trebuchet MS" w:cstheme="minorHAnsi"/>
          <w:sz w:val="22"/>
          <w:szCs w:val="22"/>
          <w:lang w:bidi="hi-IN"/>
        </w:rPr>
        <w:t>Raigam</w:t>
      </w:r>
      <w:proofErr w:type="spellEnd"/>
      <w:r w:rsidR="00216FF2">
        <w:rPr>
          <w:rFonts w:ascii="Trebuchet MS" w:hAnsi="Trebuchet MS" w:cstheme="minorHAnsi"/>
          <w:sz w:val="22"/>
          <w:szCs w:val="22"/>
          <w:lang w:bidi="hi-IN"/>
        </w:rPr>
        <w:t xml:space="preserve"> were </w:t>
      </w:r>
      <w:r w:rsidR="008D14CB" w:rsidRPr="00216FF2">
        <w:rPr>
          <w:rFonts w:ascii="Trebuchet MS" w:hAnsi="Trebuchet MS" w:cstheme="minorHAnsi"/>
          <w:sz w:val="22"/>
          <w:szCs w:val="22"/>
          <w:lang w:bidi="hi-IN"/>
        </w:rPr>
        <w:t>signed on 12-12-2007</w:t>
      </w:r>
      <w:r w:rsidR="00216FF2">
        <w:rPr>
          <w:rFonts w:ascii="Trebuchet MS" w:hAnsi="Trebuchet MS" w:cstheme="minorHAnsi"/>
          <w:sz w:val="22"/>
          <w:szCs w:val="22"/>
          <w:lang w:bidi="hi-IN"/>
        </w:rPr>
        <w:t xml:space="preserve"> and 27-12-2007</w:t>
      </w:r>
      <w:r w:rsidR="002E2456">
        <w:rPr>
          <w:rFonts w:ascii="Trebuchet MS" w:hAnsi="Trebuchet MS" w:cstheme="minorHAnsi"/>
          <w:sz w:val="22"/>
          <w:szCs w:val="22"/>
          <w:lang w:bidi="hi-IN"/>
        </w:rPr>
        <w:t xml:space="preserve"> respectively</w:t>
      </w:r>
      <w:r w:rsidR="00216FF2">
        <w:rPr>
          <w:rFonts w:ascii="Trebuchet MS" w:hAnsi="Trebuchet MS" w:cstheme="minorHAnsi"/>
          <w:sz w:val="22"/>
          <w:szCs w:val="22"/>
          <w:lang w:bidi="hi-IN"/>
        </w:rPr>
        <w:t>, well before the basin study was commissioned</w:t>
      </w:r>
      <w:r w:rsidR="008D14CB" w:rsidRPr="00216FF2">
        <w:rPr>
          <w:rFonts w:ascii="Trebuchet MS" w:hAnsi="Trebuchet MS" w:cstheme="minorHAnsi"/>
          <w:sz w:val="22"/>
          <w:szCs w:val="22"/>
          <w:lang w:bidi="hi-IN"/>
        </w:rPr>
        <w:t xml:space="preserve">. </w:t>
      </w:r>
    </w:p>
    <w:p w:rsidR="00CE0212" w:rsidRPr="00CE0212" w:rsidRDefault="00CE0212" w:rsidP="00CE0212">
      <w:pPr>
        <w:pStyle w:val="ListParagraph"/>
        <w:rPr>
          <w:rFonts w:ascii="Trebuchet MS" w:hAnsi="Trebuchet MS" w:cstheme="minorHAnsi"/>
          <w:sz w:val="22"/>
          <w:szCs w:val="22"/>
          <w:lang w:bidi="hi-IN"/>
        </w:rPr>
      </w:pPr>
    </w:p>
    <w:p w:rsidR="00CE0212" w:rsidRDefault="00CE0212" w:rsidP="00CE0212">
      <w:pPr>
        <w:spacing w:after="200" w:line="276" w:lineRule="auto"/>
        <w:ind w:left="720"/>
        <w:rPr>
          <w:rFonts w:ascii="Trebuchet MS" w:hAnsi="Trebuchet MS" w:cstheme="minorHAnsi"/>
          <w:sz w:val="22"/>
          <w:szCs w:val="22"/>
          <w:lang w:bidi="hi-IN"/>
        </w:rPr>
      </w:pPr>
      <w:r>
        <w:rPr>
          <w:rFonts w:ascii="Trebuchet MS" w:hAnsi="Trebuchet MS" w:cstheme="minorHAnsi"/>
          <w:sz w:val="22"/>
          <w:szCs w:val="22"/>
          <w:lang w:bidi="hi-IN"/>
        </w:rPr>
        <w:t>However, what is equally important is that the tributaries exist and are a part of the basin even if they did not have any hydropower project. Thus, their inclusion in the basin study does not and should not depend on whether there is any HEP planned. This again highlights the very narrow and dam-centric understanding of a basin study that WAPCOS has.</w:t>
      </w:r>
    </w:p>
    <w:p w:rsidR="00CE0212" w:rsidRDefault="00CE0212" w:rsidP="00CE0212">
      <w:pPr>
        <w:pStyle w:val="ListParagraph"/>
        <w:numPr>
          <w:ilvl w:val="0"/>
          <w:numId w:val="8"/>
        </w:numPr>
        <w:spacing w:after="200" w:line="276" w:lineRule="auto"/>
        <w:rPr>
          <w:rFonts w:ascii="Trebuchet MS" w:hAnsi="Trebuchet MS" w:cstheme="minorHAnsi"/>
          <w:sz w:val="22"/>
          <w:szCs w:val="22"/>
          <w:lang w:bidi="hi-IN"/>
        </w:rPr>
      </w:pPr>
      <w:r w:rsidRPr="00CE0212">
        <w:rPr>
          <w:rFonts w:ascii="Trebuchet MS" w:hAnsi="Trebuchet MS" w:cstheme="minorHAnsi"/>
          <w:sz w:val="22"/>
          <w:szCs w:val="22"/>
          <w:lang w:bidi="hi-IN"/>
        </w:rPr>
        <w:t xml:space="preserve">In response to the criticism that the basin study omits a large and significant part of the basin (downstream of </w:t>
      </w:r>
      <w:proofErr w:type="spellStart"/>
      <w:r w:rsidRPr="00CE0212">
        <w:rPr>
          <w:rFonts w:ascii="Trebuchet MS" w:hAnsi="Trebuchet MS" w:cstheme="minorHAnsi"/>
          <w:sz w:val="22"/>
          <w:szCs w:val="22"/>
          <w:lang w:bidi="hi-IN"/>
        </w:rPr>
        <w:t>Demwe</w:t>
      </w:r>
      <w:proofErr w:type="spellEnd"/>
      <w:r w:rsidRPr="00CE0212">
        <w:rPr>
          <w:rFonts w:ascii="Trebuchet MS" w:hAnsi="Trebuchet MS" w:cstheme="minorHAnsi"/>
          <w:sz w:val="22"/>
          <w:szCs w:val="22"/>
          <w:lang w:bidi="hi-IN"/>
        </w:rPr>
        <w:t xml:space="preserve"> Lower), WAPCOS states that it is carrying out a separate downstream impact study of </w:t>
      </w:r>
      <w:proofErr w:type="spellStart"/>
      <w:r w:rsidRPr="00CE0212">
        <w:rPr>
          <w:rFonts w:ascii="Trebuchet MS" w:hAnsi="Trebuchet MS" w:cstheme="minorHAnsi"/>
          <w:sz w:val="22"/>
          <w:szCs w:val="22"/>
          <w:lang w:bidi="hi-IN"/>
        </w:rPr>
        <w:t>Demwe</w:t>
      </w:r>
      <w:proofErr w:type="spellEnd"/>
      <w:r w:rsidRPr="00CE0212">
        <w:rPr>
          <w:rFonts w:ascii="Trebuchet MS" w:hAnsi="Trebuchet MS" w:cstheme="minorHAnsi"/>
          <w:sz w:val="22"/>
          <w:szCs w:val="22"/>
          <w:lang w:bidi="hi-IN"/>
        </w:rPr>
        <w:t xml:space="preserve"> Lower from </w:t>
      </w:r>
      <w:proofErr w:type="spellStart"/>
      <w:r w:rsidRPr="00CE0212">
        <w:rPr>
          <w:rFonts w:ascii="Trebuchet MS" w:hAnsi="Trebuchet MS" w:cstheme="minorHAnsi"/>
          <w:sz w:val="22"/>
          <w:szCs w:val="22"/>
          <w:lang w:bidi="hi-IN"/>
        </w:rPr>
        <w:t>Parsuram</w:t>
      </w:r>
      <w:proofErr w:type="spellEnd"/>
      <w:r w:rsidRPr="00CE0212">
        <w:rPr>
          <w:rFonts w:ascii="Trebuchet MS" w:hAnsi="Trebuchet MS" w:cstheme="minorHAnsi"/>
          <w:sz w:val="22"/>
          <w:szCs w:val="22"/>
          <w:lang w:bidi="hi-IN"/>
        </w:rPr>
        <w:t xml:space="preserve"> </w:t>
      </w:r>
      <w:proofErr w:type="spellStart"/>
      <w:r w:rsidRPr="00CE0212">
        <w:rPr>
          <w:rFonts w:ascii="Trebuchet MS" w:hAnsi="Trebuchet MS" w:cstheme="minorHAnsi"/>
          <w:sz w:val="22"/>
          <w:szCs w:val="22"/>
          <w:lang w:bidi="hi-IN"/>
        </w:rPr>
        <w:t>Kund</w:t>
      </w:r>
      <w:proofErr w:type="spellEnd"/>
      <w:r w:rsidRPr="00CE0212">
        <w:rPr>
          <w:rFonts w:ascii="Trebuchet MS" w:hAnsi="Trebuchet MS" w:cstheme="minorHAnsi"/>
          <w:sz w:val="22"/>
          <w:szCs w:val="22"/>
          <w:lang w:bidi="hi-IN"/>
        </w:rPr>
        <w:t xml:space="preserve"> along the river course up to </w:t>
      </w:r>
      <w:proofErr w:type="spellStart"/>
      <w:r w:rsidRPr="00CE0212">
        <w:rPr>
          <w:rFonts w:ascii="Trebuchet MS" w:hAnsi="Trebuchet MS" w:cstheme="minorHAnsi"/>
          <w:sz w:val="22"/>
          <w:szCs w:val="22"/>
          <w:lang w:bidi="hi-IN"/>
        </w:rPr>
        <w:t>Dibrugarh</w:t>
      </w:r>
      <w:proofErr w:type="spellEnd"/>
      <w:r w:rsidRPr="00CE0212">
        <w:rPr>
          <w:rFonts w:ascii="Trebuchet MS" w:hAnsi="Trebuchet MS" w:cstheme="minorHAnsi"/>
          <w:sz w:val="22"/>
          <w:szCs w:val="22"/>
          <w:lang w:bidi="hi-IN"/>
        </w:rPr>
        <w:t xml:space="preserve"> town including </w:t>
      </w:r>
      <w:proofErr w:type="spellStart"/>
      <w:r w:rsidRPr="00CE0212">
        <w:rPr>
          <w:rFonts w:ascii="Trebuchet MS" w:hAnsi="Trebuchet MS" w:cstheme="minorHAnsi"/>
          <w:sz w:val="22"/>
          <w:szCs w:val="22"/>
          <w:lang w:bidi="hi-IN"/>
        </w:rPr>
        <w:t>Dibru-Saikhowa</w:t>
      </w:r>
      <w:proofErr w:type="spellEnd"/>
      <w:r w:rsidRPr="00CE0212">
        <w:rPr>
          <w:rFonts w:ascii="Trebuchet MS" w:hAnsi="Trebuchet MS" w:cstheme="minorHAnsi"/>
          <w:sz w:val="22"/>
          <w:szCs w:val="22"/>
          <w:lang w:bidi="hi-IN"/>
        </w:rPr>
        <w:t xml:space="preserve"> National Park</w:t>
      </w:r>
      <w:r>
        <w:rPr>
          <w:rFonts w:ascii="Trebuchet MS" w:hAnsi="Trebuchet MS" w:cstheme="minorHAnsi"/>
          <w:sz w:val="22"/>
          <w:szCs w:val="22"/>
          <w:lang w:bidi="hi-IN"/>
        </w:rPr>
        <w:t xml:space="preserve">. However, the said downstream impact study cannot substitute for a proper basin study for several reasons. (a) The downstream impact study would look essentially only at the impact of the specific project, in this case </w:t>
      </w:r>
      <w:proofErr w:type="spellStart"/>
      <w:r>
        <w:rPr>
          <w:rFonts w:ascii="Trebuchet MS" w:hAnsi="Trebuchet MS" w:cstheme="minorHAnsi"/>
          <w:sz w:val="22"/>
          <w:szCs w:val="22"/>
          <w:lang w:bidi="hi-IN"/>
        </w:rPr>
        <w:t>Demwe</w:t>
      </w:r>
      <w:proofErr w:type="spellEnd"/>
      <w:r>
        <w:rPr>
          <w:rFonts w:ascii="Trebuchet MS" w:hAnsi="Trebuchet MS" w:cstheme="minorHAnsi"/>
          <w:sz w:val="22"/>
          <w:szCs w:val="22"/>
          <w:lang w:bidi="hi-IN"/>
        </w:rPr>
        <w:t xml:space="preserve"> Lower. Whereas the basin study would need to look at the impact of all projects in the basin. (b) As mentioned earlier, a basin study would need to look beyond projects, and hence its ambit would be necessarily larger than that of a downstream impact study. </w:t>
      </w:r>
      <w:r w:rsidR="00CA1342">
        <w:rPr>
          <w:rFonts w:ascii="Trebuchet MS" w:hAnsi="Trebuchet MS" w:cstheme="minorHAnsi"/>
          <w:sz w:val="22"/>
          <w:szCs w:val="22"/>
          <w:lang w:bidi="hi-IN"/>
        </w:rPr>
        <w:t>In particular, it would also have to include the tributaries and not look just “along the river course”.</w:t>
      </w:r>
      <w:r>
        <w:rPr>
          <w:rFonts w:ascii="Trebuchet MS" w:hAnsi="Trebuchet MS" w:cstheme="minorHAnsi"/>
          <w:sz w:val="22"/>
          <w:szCs w:val="22"/>
          <w:lang w:bidi="hi-IN"/>
        </w:rPr>
        <w:t xml:space="preserve">(c) The two studies at the least need to be integrated  if the </w:t>
      </w:r>
      <w:r>
        <w:rPr>
          <w:rFonts w:ascii="Trebuchet MS" w:hAnsi="Trebuchet MS" w:cstheme="minorHAnsi"/>
          <w:sz w:val="22"/>
          <w:szCs w:val="22"/>
          <w:lang w:bidi="hi-IN"/>
        </w:rPr>
        <w:lastRenderedPageBreak/>
        <w:t>downstream study is to be considered a part of (not a replacement</w:t>
      </w:r>
      <w:r w:rsidR="00CA1342">
        <w:rPr>
          <w:rFonts w:ascii="Trebuchet MS" w:hAnsi="Trebuchet MS" w:cstheme="minorHAnsi"/>
          <w:sz w:val="22"/>
          <w:szCs w:val="22"/>
          <w:lang w:bidi="hi-IN"/>
        </w:rPr>
        <w:t xml:space="preserve"> for</w:t>
      </w:r>
      <w:r>
        <w:rPr>
          <w:rFonts w:ascii="Trebuchet MS" w:hAnsi="Trebuchet MS" w:cstheme="minorHAnsi"/>
          <w:sz w:val="22"/>
          <w:szCs w:val="22"/>
          <w:lang w:bidi="hi-IN"/>
        </w:rPr>
        <w:t xml:space="preserve">, it be noted) a larger basin study. However, there is no evidence that there is any such integration between the two studies. </w:t>
      </w:r>
    </w:p>
    <w:p w:rsidR="00CE0212" w:rsidRDefault="00CE0212" w:rsidP="00CE0212">
      <w:pPr>
        <w:pStyle w:val="ListParagraph"/>
        <w:numPr>
          <w:ilvl w:val="0"/>
          <w:numId w:val="8"/>
        </w:numPr>
        <w:spacing w:after="200" w:line="276" w:lineRule="auto"/>
        <w:rPr>
          <w:rFonts w:ascii="Trebuchet MS" w:hAnsi="Trebuchet MS" w:cstheme="minorHAnsi"/>
          <w:sz w:val="22"/>
          <w:szCs w:val="22"/>
          <w:lang w:bidi="hi-IN"/>
        </w:rPr>
      </w:pPr>
      <w:r>
        <w:rPr>
          <w:rFonts w:ascii="Trebuchet MS" w:hAnsi="Trebuchet MS" w:cstheme="minorHAnsi"/>
          <w:sz w:val="22"/>
          <w:szCs w:val="22"/>
          <w:lang w:bidi="hi-IN"/>
        </w:rPr>
        <w:t xml:space="preserve">Given all these, we reiterate that the quality of the basin study by WAPCOS remains very poor, that </w:t>
      </w:r>
      <w:r w:rsidR="00CA1342">
        <w:rPr>
          <w:rFonts w:ascii="Trebuchet MS" w:hAnsi="Trebuchet MS" w:cstheme="minorHAnsi"/>
          <w:sz w:val="22"/>
          <w:szCs w:val="22"/>
          <w:lang w:bidi="hi-IN"/>
        </w:rPr>
        <w:t>WAPCOS</w:t>
      </w:r>
      <w:r>
        <w:rPr>
          <w:rFonts w:ascii="Trebuchet MS" w:hAnsi="Trebuchet MS" w:cstheme="minorHAnsi"/>
          <w:sz w:val="22"/>
          <w:szCs w:val="22"/>
          <w:lang w:bidi="hi-IN"/>
        </w:rPr>
        <w:t xml:space="preserve"> has not addressed in any meaningful way the comments made by us, and that it is necessary that another, independent and credible agency take over the basin study.</w:t>
      </w:r>
    </w:p>
    <w:p w:rsidR="00CE0212" w:rsidRPr="00CE0212" w:rsidRDefault="00B7506D" w:rsidP="00CE0212">
      <w:pPr>
        <w:pStyle w:val="ListParagraph"/>
        <w:numPr>
          <w:ilvl w:val="0"/>
          <w:numId w:val="8"/>
        </w:numPr>
        <w:spacing w:after="200" w:line="276" w:lineRule="auto"/>
        <w:rPr>
          <w:rFonts w:ascii="Trebuchet MS" w:hAnsi="Trebuchet MS" w:cstheme="minorHAnsi"/>
          <w:sz w:val="22"/>
          <w:szCs w:val="22"/>
          <w:lang w:bidi="hi-IN"/>
        </w:rPr>
      </w:pPr>
      <w:r w:rsidRPr="00B7506D">
        <w:rPr>
          <w:rFonts w:ascii="Trebuchet MS" w:hAnsi="Trebuchet MS" w:cstheme="minorHAnsi"/>
          <w:sz w:val="22"/>
          <w:szCs w:val="22"/>
          <w:lang w:bidi="hi-IN"/>
        </w:rPr>
        <w:t xml:space="preserve">Last, but not the least, considering that the Basin study is - by definition - the foundation for the development of the entire basin, we would request that considerations of all other projects in the basin (e.g. </w:t>
      </w:r>
      <w:proofErr w:type="spellStart"/>
      <w:r w:rsidRPr="00B7506D">
        <w:rPr>
          <w:rFonts w:ascii="Trebuchet MS" w:hAnsi="Trebuchet MS" w:cstheme="minorHAnsi"/>
          <w:sz w:val="22"/>
          <w:szCs w:val="22"/>
          <w:lang w:bidi="hi-IN"/>
        </w:rPr>
        <w:t>Anjaw</w:t>
      </w:r>
      <w:proofErr w:type="spellEnd"/>
      <w:r w:rsidRPr="00B7506D">
        <w:rPr>
          <w:rFonts w:ascii="Trebuchet MS" w:hAnsi="Trebuchet MS" w:cstheme="minorHAnsi"/>
          <w:sz w:val="22"/>
          <w:szCs w:val="22"/>
          <w:lang w:bidi="hi-IN"/>
        </w:rPr>
        <w:t xml:space="preserve"> and </w:t>
      </w:r>
      <w:proofErr w:type="spellStart"/>
      <w:r w:rsidRPr="00B7506D">
        <w:rPr>
          <w:rFonts w:ascii="Trebuchet MS" w:hAnsi="Trebuchet MS" w:cstheme="minorHAnsi"/>
          <w:sz w:val="22"/>
          <w:szCs w:val="22"/>
          <w:lang w:bidi="hi-IN"/>
        </w:rPr>
        <w:t>Demwe</w:t>
      </w:r>
      <w:proofErr w:type="spellEnd"/>
      <w:r w:rsidRPr="00B7506D">
        <w:rPr>
          <w:rFonts w:ascii="Trebuchet MS" w:hAnsi="Trebuchet MS" w:cstheme="minorHAnsi"/>
          <w:sz w:val="22"/>
          <w:szCs w:val="22"/>
          <w:lang w:bidi="hi-IN"/>
        </w:rPr>
        <w:t xml:space="preserve"> upper listed for this meeting), be deferred till the completion of the basin study.</w:t>
      </w:r>
    </w:p>
    <w:p w:rsidR="00380FF4" w:rsidRPr="00B7506D" w:rsidRDefault="00B7506D" w:rsidP="00B7506D">
      <w:pPr>
        <w:spacing w:line="276" w:lineRule="auto"/>
        <w:rPr>
          <w:rFonts w:ascii="Trebuchet MS" w:hAnsi="Trebuchet MS" w:cstheme="minorHAnsi"/>
          <w:sz w:val="22"/>
          <w:szCs w:val="22"/>
          <w:lang w:bidi="hi-IN"/>
        </w:rPr>
      </w:pPr>
      <w:r w:rsidRPr="00B7506D">
        <w:rPr>
          <w:rFonts w:ascii="Trebuchet MS" w:hAnsi="Trebuchet MS" w:cstheme="minorHAnsi"/>
          <w:sz w:val="22"/>
          <w:szCs w:val="22"/>
          <w:lang w:bidi="hi-IN"/>
        </w:rPr>
        <w:t xml:space="preserve">We look forward to the EAC taking a considered decision on all these issues and point raised by us. </w:t>
      </w:r>
    </w:p>
    <w:p w:rsidR="00B7506D" w:rsidRPr="00B7506D" w:rsidRDefault="00B7506D" w:rsidP="00B7506D">
      <w:pPr>
        <w:spacing w:line="276" w:lineRule="auto"/>
        <w:rPr>
          <w:rFonts w:ascii="Trebuchet MS" w:hAnsi="Trebuchet MS" w:cstheme="minorHAnsi"/>
          <w:sz w:val="22"/>
          <w:szCs w:val="22"/>
          <w:lang w:bidi="hi-IN"/>
        </w:rPr>
      </w:pPr>
    </w:p>
    <w:p w:rsidR="00B7506D" w:rsidRDefault="00B7506D" w:rsidP="00B7506D">
      <w:pPr>
        <w:spacing w:line="276" w:lineRule="auto"/>
        <w:rPr>
          <w:rFonts w:ascii="Trebuchet MS" w:hAnsi="Trebuchet MS" w:cstheme="minorHAnsi"/>
          <w:sz w:val="22"/>
          <w:szCs w:val="22"/>
          <w:lang w:bidi="hi-IN"/>
        </w:rPr>
      </w:pPr>
      <w:r w:rsidRPr="00B7506D">
        <w:rPr>
          <w:rFonts w:ascii="Trebuchet MS" w:hAnsi="Trebuchet MS" w:cstheme="minorHAnsi"/>
          <w:sz w:val="22"/>
          <w:szCs w:val="22"/>
          <w:lang w:bidi="hi-IN"/>
        </w:rPr>
        <w:t>Sincerely,</w:t>
      </w:r>
    </w:p>
    <w:p w:rsidR="001C2BB5" w:rsidRPr="00B7506D" w:rsidRDefault="001C2BB5" w:rsidP="00B7506D">
      <w:pPr>
        <w:spacing w:line="276" w:lineRule="auto"/>
        <w:rPr>
          <w:rFonts w:ascii="Trebuchet MS" w:hAnsi="Trebuchet MS" w:cstheme="minorHAnsi"/>
          <w:sz w:val="22"/>
          <w:szCs w:val="22"/>
          <w:lang w:bidi="hi-IN"/>
        </w:rPr>
      </w:pPr>
      <w:r>
        <w:rPr>
          <w:rFonts w:ascii="Trebuchet MS" w:hAnsi="Trebuchet MS" w:cstheme="minorHAnsi"/>
          <w:noProof/>
          <w:sz w:val="22"/>
          <w:szCs w:val="22"/>
          <w:lang w:eastAsia="en-IN" w:bidi="gu-IN"/>
        </w:rPr>
        <w:drawing>
          <wp:inline distT="0" distB="0" distL="0" distR="0">
            <wp:extent cx="868224" cy="543464"/>
            <wp:effectExtent l="0" t="0" r="8255" b="9525"/>
            <wp:docPr id="1" name="Picture 1" descr="D:\BACKUP C\Personal Data\Signature\skd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KUP C\Personal Data\Signature\skd signature 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8307" cy="543516"/>
                    </a:xfrm>
                    <a:prstGeom prst="rect">
                      <a:avLst/>
                    </a:prstGeom>
                    <a:noFill/>
                    <a:ln>
                      <a:noFill/>
                    </a:ln>
                  </pic:spPr>
                </pic:pic>
              </a:graphicData>
            </a:graphic>
          </wp:inline>
        </w:drawing>
      </w:r>
    </w:p>
    <w:p w:rsidR="00380FF4" w:rsidRDefault="00380FF4" w:rsidP="00380FF4">
      <w:pPr>
        <w:autoSpaceDE w:val="0"/>
        <w:autoSpaceDN w:val="0"/>
        <w:adjustRightInd w:val="0"/>
        <w:rPr>
          <w:rFonts w:ascii="Trebuchet MS" w:hAnsi="Trebuchet MS" w:cstheme="minorHAnsi"/>
          <w:b/>
          <w:bCs/>
          <w:sz w:val="22"/>
          <w:szCs w:val="22"/>
          <w:lang w:bidi="hi-IN"/>
        </w:rPr>
      </w:pPr>
    </w:p>
    <w:p w:rsidR="00D43E27" w:rsidRPr="00EA653D" w:rsidRDefault="00EA653D" w:rsidP="00EA653D">
      <w:pPr>
        <w:spacing w:line="276" w:lineRule="auto"/>
        <w:rPr>
          <w:rFonts w:ascii="Trebuchet MS" w:hAnsi="Trebuchet MS" w:cstheme="minorHAnsi"/>
          <w:b/>
          <w:bCs/>
          <w:sz w:val="22"/>
          <w:szCs w:val="22"/>
          <w:lang w:bidi="hi-IN"/>
        </w:rPr>
      </w:pPr>
      <w:r w:rsidRPr="00EA653D">
        <w:rPr>
          <w:rFonts w:ascii="Trebuchet MS" w:hAnsi="Trebuchet MS" w:cstheme="minorHAnsi"/>
          <w:b/>
          <w:bCs/>
          <w:sz w:val="22"/>
          <w:szCs w:val="22"/>
          <w:lang w:bidi="hi-IN"/>
        </w:rPr>
        <w:t>Shripad Dharmadhikary</w:t>
      </w:r>
    </w:p>
    <w:p w:rsidR="00EA653D" w:rsidRDefault="00EA653D" w:rsidP="00EA653D">
      <w:pPr>
        <w:spacing w:line="276" w:lineRule="auto"/>
        <w:rPr>
          <w:rFonts w:ascii="Trebuchet MS" w:hAnsi="Trebuchet MS" w:cstheme="minorHAnsi"/>
          <w:sz w:val="22"/>
          <w:szCs w:val="22"/>
          <w:lang w:bidi="hi-IN"/>
        </w:rPr>
      </w:pPr>
      <w:r>
        <w:rPr>
          <w:rFonts w:ascii="Trebuchet MS" w:hAnsi="Trebuchet MS" w:cstheme="minorHAnsi"/>
          <w:sz w:val="22"/>
          <w:szCs w:val="22"/>
          <w:lang w:bidi="hi-IN"/>
        </w:rPr>
        <w:t>Manthan Adhyayan Kendra,</w:t>
      </w:r>
    </w:p>
    <w:p w:rsidR="00EA653D" w:rsidRDefault="00EA653D" w:rsidP="00EA653D">
      <w:pPr>
        <w:spacing w:line="276" w:lineRule="auto"/>
        <w:rPr>
          <w:rFonts w:ascii="Trebuchet MS" w:hAnsi="Trebuchet MS" w:cstheme="minorHAnsi"/>
          <w:sz w:val="22"/>
          <w:szCs w:val="22"/>
          <w:lang w:bidi="hi-IN"/>
        </w:rPr>
      </w:pPr>
      <w:r>
        <w:rPr>
          <w:rFonts w:ascii="Trebuchet MS" w:hAnsi="Trebuchet MS" w:cstheme="minorHAnsi"/>
          <w:sz w:val="22"/>
          <w:szCs w:val="22"/>
          <w:lang w:bidi="hi-IN"/>
        </w:rPr>
        <w:t>Badwani (M.P.) and Pune (</w:t>
      </w:r>
      <w:proofErr w:type="spellStart"/>
      <w:r>
        <w:rPr>
          <w:rFonts w:ascii="Trebuchet MS" w:hAnsi="Trebuchet MS" w:cstheme="minorHAnsi"/>
          <w:sz w:val="22"/>
          <w:szCs w:val="22"/>
          <w:lang w:bidi="hi-IN"/>
        </w:rPr>
        <w:t>Mah</w:t>
      </w:r>
      <w:proofErr w:type="spellEnd"/>
      <w:r>
        <w:rPr>
          <w:rFonts w:ascii="Trebuchet MS" w:hAnsi="Trebuchet MS" w:cstheme="minorHAnsi"/>
          <w:sz w:val="22"/>
          <w:szCs w:val="22"/>
          <w:lang w:bidi="hi-IN"/>
        </w:rPr>
        <w:t>.)</w:t>
      </w:r>
    </w:p>
    <w:p w:rsidR="00EA653D" w:rsidRDefault="004F00BD" w:rsidP="00EA653D">
      <w:pPr>
        <w:spacing w:line="276" w:lineRule="auto"/>
        <w:rPr>
          <w:rFonts w:ascii="Trebuchet MS" w:hAnsi="Trebuchet MS" w:cstheme="minorHAnsi"/>
          <w:sz w:val="22"/>
          <w:szCs w:val="22"/>
          <w:lang w:bidi="hi-IN"/>
        </w:rPr>
      </w:pPr>
      <w:proofErr w:type="spellStart"/>
      <w:r>
        <w:rPr>
          <w:rFonts w:ascii="Trebuchet MS" w:hAnsi="Trebuchet MS" w:cstheme="minorHAnsi"/>
          <w:sz w:val="22"/>
          <w:szCs w:val="22"/>
          <w:lang w:bidi="hi-IN"/>
        </w:rPr>
        <w:t>Ph</w:t>
      </w:r>
      <w:proofErr w:type="spellEnd"/>
      <w:r>
        <w:rPr>
          <w:rFonts w:ascii="Trebuchet MS" w:hAnsi="Trebuchet MS" w:cstheme="minorHAnsi"/>
          <w:sz w:val="22"/>
          <w:szCs w:val="22"/>
          <w:lang w:bidi="hi-IN"/>
        </w:rPr>
        <w:t>: 09552526472</w:t>
      </w:r>
    </w:p>
    <w:p w:rsidR="004F00BD" w:rsidRPr="00936DFA" w:rsidRDefault="004F00BD" w:rsidP="00EA653D">
      <w:pPr>
        <w:spacing w:line="276" w:lineRule="auto"/>
        <w:rPr>
          <w:rFonts w:ascii="Trebuchet MS" w:hAnsi="Trebuchet MS" w:cstheme="minorHAnsi"/>
          <w:sz w:val="22"/>
          <w:szCs w:val="22"/>
          <w:lang w:bidi="hi-IN"/>
        </w:rPr>
      </w:pPr>
      <w:r>
        <w:rPr>
          <w:rFonts w:ascii="Trebuchet MS" w:hAnsi="Trebuchet MS" w:cstheme="minorHAnsi"/>
          <w:sz w:val="22"/>
          <w:szCs w:val="22"/>
          <w:lang w:bidi="hi-IN"/>
        </w:rPr>
        <w:t xml:space="preserve">Email: </w:t>
      </w:r>
      <w:hyperlink r:id="rId11" w:history="1">
        <w:r w:rsidRPr="0096367E">
          <w:rPr>
            <w:rStyle w:val="Hyperlink"/>
            <w:rFonts w:ascii="Trebuchet MS" w:hAnsi="Trebuchet MS" w:cstheme="minorHAnsi"/>
            <w:sz w:val="22"/>
            <w:szCs w:val="22"/>
            <w:lang w:bidi="hi-IN"/>
          </w:rPr>
          <w:t>manthan.shripad@gmail.com</w:t>
        </w:r>
      </w:hyperlink>
      <w:r>
        <w:rPr>
          <w:rFonts w:ascii="Trebuchet MS" w:hAnsi="Trebuchet MS" w:cstheme="minorHAnsi"/>
          <w:sz w:val="22"/>
          <w:szCs w:val="22"/>
          <w:lang w:bidi="hi-IN"/>
        </w:rPr>
        <w:t xml:space="preserve"> </w:t>
      </w:r>
    </w:p>
    <w:p w:rsidR="00C853BD" w:rsidRPr="00C853BD" w:rsidRDefault="00C853BD" w:rsidP="00C853BD">
      <w:pPr>
        <w:rPr>
          <w:sz w:val="22"/>
          <w:szCs w:val="22"/>
        </w:rPr>
      </w:pPr>
    </w:p>
    <w:p w:rsidR="00E23F4C" w:rsidRPr="00CB2AE6" w:rsidRDefault="00E23F4C">
      <w:pPr>
        <w:rPr>
          <w:sz w:val="22"/>
          <w:szCs w:val="22"/>
        </w:rPr>
      </w:pPr>
    </w:p>
    <w:sectPr w:rsidR="00E23F4C" w:rsidRPr="00CB2AE6">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AEE" w:rsidRDefault="006A3AEE" w:rsidP="00CB2AE6">
      <w:r>
        <w:separator/>
      </w:r>
    </w:p>
  </w:endnote>
  <w:endnote w:type="continuationSeparator" w:id="0">
    <w:p w:rsidR="006A3AEE" w:rsidRDefault="006A3AEE" w:rsidP="00CB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219504"/>
      <w:docPartObj>
        <w:docPartGallery w:val="Page Numbers (Bottom of Page)"/>
        <w:docPartUnique/>
      </w:docPartObj>
    </w:sdtPr>
    <w:sdtEndPr>
      <w:rPr>
        <w:noProof/>
      </w:rPr>
    </w:sdtEndPr>
    <w:sdtContent>
      <w:p w:rsidR="001E3EBC" w:rsidRDefault="001E3EBC">
        <w:pPr>
          <w:pStyle w:val="Footer"/>
          <w:jc w:val="right"/>
        </w:pPr>
        <w:r>
          <w:fldChar w:fldCharType="begin"/>
        </w:r>
        <w:r>
          <w:instrText xml:space="preserve"> PAGE   \* MERGEFORMAT </w:instrText>
        </w:r>
        <w:r>
          <w:fldChar w:fldCharType="separate"/>
        </w:r>
        <w:r w:rsidR="00BC08CA">
          <w:rPr>
            <w:noProof/>
          </w:rPr>
          <w:t>1</w:t>
        </w:r>
        <w:r>
          <w:rPr>
            <w:noProof/>
          </w:rPr>
          <w:fldChar w:fldCharType="end"/>
        </w:r>
      </w:p>
    </w:sdtContent>
  </w:sdt>
  <w:p w:rsidR="001E3EBC" w:rsidRDefault="001E3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AEE" w:rsidRDefault="006A3AEE" w:rsidP="00CB2AE6">
      <w:r>
        <w:separator/>
      </w:r>
    </w:p>
  </w:footnote>
  <w:footnote w:type="continuationSeparator" w:id="0">
    <w:p w:rsidR="006A3AEE" w:rsidRDefault="006A3AEE" w:rsidP="00CB2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2A3"/>
    <w:multiLevelType w:val="hybridMultilevel"/>
    <w:tmpl w:val="84FAF5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CC7B20"/>
    <w:multiLevelType w:val="hybridMultilevel"/>
    <w:tmpl w:val="2A685F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51A304A"/>
    <w:multiLevelType w:val="hybridMultilevel"/>
    <w:tmpl w:val="18A4BB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9810DF7"/>
    <w:multiLevelType w:val="hybridMultilevel"/>
    <w:tmpl w:val="201C53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CC97F0C"/>
    <w:multiLevelType w:val="hybridMultilevel"/>
    <w:tmpl w:val="18A4BB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E611398"/>
    <w:multiLevelType w:val="hybridMultilevel"/>
    <w:tmpl w:val="A9FEE60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1EBA7CA9"/>
    <w:multiLevelType w:val="hybridMultilevel"/>
    <w:tmpl w:val="292AA0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10305A7"/>
    <w:multiLevelType w:val="hybridMultilevel"/>
    <w:tmpl w:val="4490AC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A133739"/>
    <w:multiLevelType w:val="hybridMultilevel"/>
    <w:tmpl w:val="292AA0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8F510F1"/>
    <w:multiLevelType w:val="hybridMultilevel"/>
    <w:tmpl w:val="242630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C192E3E"/>
    <w:multiLevelType w:val="hybridMultilevel"/>
    <w:tmpl w:val="B94AF6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1C412F5"/>
    <w:multiLevelType w:val="hybridMultilevel"/>
    <w:tmpl w:val="C63444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DEE4DAD"/>
    <w:multiLevelType w:val="hybridMultilevel"/>
    <w:tmpl w:val="25EE81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74B0655"/>
    <w:multiLevelType w:val="hybridMultilevel"/>
    <w:tmpl w:val="84FAF5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BB126FF"/>
    <w:multiLevelType w:val="hybridMultilevel"/>
    <w:tmpl w:val="5CB4FFC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793D5A12"/>
    <w:multiLevelType w:val="hybridMultilevel"/>
    <w:tmpl w:val="18A4BB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C1D4AA2"/>
    <w:multiLevelType w:val="hybridMultilevel"/>
    <w:tmpl w:val="E286E1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num>
  <w:num w:numId="2">
    <w:abstractNumId w:val="9"/>
  </w:num>
  <w:num w:numId="3">
    <w:abstractNumId w:val="3"/>
  </w:num>
  <w:num w:numId="4">
    <w:abstractNumId w:val="16"/>
  </w:num>
  <w:num w:numId="5">
    <w:abstractNumId w:val="15"/>
  </w:num>
  <w:num w:numId="6">
    <w:abstractNumId w:val="2"/>
  </w:num>
  <w:num w:numId="7">
    <w:abstractNumId w:val="4"/>
  </w:num>
  <w:num w:numId="8">
    <w:abstractNumId w:val="10"/>
  </w:num>
  <w:num w:numId="9">
    <w:abstractNumId w:val="13"/>
  </w:num>
  <w:num w:numId="10">
    <w:abstractNumId w:val="0"/>
  </w:num>
  <w:num w:numId="11">
    <w:abstractNumId w:val="11"/>
  </w:num>
  <w:num w:numId="12">
    <w:abstractNumId w:val="1"/>
  </w:num>
  <w:num w:numId="13">
    <w:abstractNumId w:val="5"/>
  </w:num>
  <w:num w:numId="14">
    <w:abstractNumId w:val="7"/>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6A"/>
    <w:rsid w:val="00032C54"/>
    <w:rsid w:val="000347E5"/>
    <w:rsid w:val="00056452"/>
    <w:rsid w:val="00074BE9"/>
    <w:rsid w:val="000B5CA9"/>
    <w:rsid w:val="000F681A"/>
    <w:rsid w:val="00101B56"/>
    <w:rsid w:val="0011590A"/>
    <w:rsid w:val="00120F40"/>
    <w:rsid w:val="00165AE1"/>
    <w:rsid w:val="001B75E3"/>
    <w:rsid w:val="001C2BB5"/>
    <w:rsid w:val="001E3EBC"/>
    <w:rsid w:val="00216FF2"/>
    <w:rsid w:val="00223E91"/>
    <w:rsid w:val="002551D4"/>
    <w:rsid w:val="00274B42"/>
    <w:rsid w:val="002B5D71"/>
    <w:rsid w:val="002E2456"/>
    <w:rsid w:val="002F0C4E"/>
    <w:rsid w:val="00380FF4"/>
    <w:rsid w:val="003B0923"/>
    <w:rsid w:val="003C7E43"/>
    <w:rsid w:val="003E15C9"/>
    <w:rsid w:val="003E35C9"/>
    <w:rsid w:val="0042506F"/>
    <w:rsid w:val="00443CFF"/>
    <w:rsid w:val="00461B83"/>
    <w:rsid w:val="00482134"/>
    <w:rsid w:val="004C5F39"/>
    <w:rsid w:val="004F00BD"/>
    <w:rsid w:val="00545509"/>
    <w:rsid w:val="00586A7F"/>
    <w:rsid w:val="00620833"/>
    <w:rsid w:val="006229D3"/>
    <w:rsid w:val="00666CDF"/>
    <w:rsid w:val="006914F1"/>
    <w:rsid w:val="006A3AEE"/>
    <w:rsid w:val="00727455"/>
    <w:rsid w:val="00760750"/>
    <w:rsid w:val="00763871"/>
    <w:rsid w:val="007A6904"/>
    <w:rsid w:val="007C6D04"/>
    <w:rsid w:val="007F612B"/>
    <w:rsid w:val="008040BE"/>
    <w:rsid w:val="00804D36"/>
    <w:rsid w:val="00816D38"/>
    <w:rsid w:val="00842429"/>
    <w:rsid w:val="00885071"/>
    <w:rsid w:val="008977FD"/>
    <w:rsid w:val="008D14CB"/>
    <w:rsid w:val="008D26B0"/>
    <w:rsid w:val="008F0900"/>
    <w:rsid w:val="00906F83"/>
    <w:rsid w:val="00930783"/>
    <w:rsid w:val="00936DFA"/>
    <w:rsid w:val="00947ADA"/>
    <w:rsid w:val="00952111"/>
    <w:rsid w:val="009A2AAA"/>
    <w:rsid w:val="00A043BD"/>
    <w:rsid w:val="00A279FD"/>
    <w:rsid w:val="00A86CD9"/>
    <w:rsid w:val="00AE4727"/>
    <w:rsid w:val="00B02CDF"/>
    <w:rsid w:val="00B4431F"/>
    <w:rsid w:val="00B7506D"/>
    <w:rsid w:val="00BC08CA"/>
    <w:rsid w:val="00BC3EC5"/>
    <w:rsid w:val="00BD3312"/>
    <w:rsid w:val="00C853BD"/>
    <w:rsid w:val="00CA1342"/>
    <w:rsid w:val="00CA68E5"/>
    <w:rsid w:val="00CA790D"/>
    <w:rsid w:val="00CB2AE6"/>
    <w:rsid w:val="00CE0212"/>
    <w:rsid w:val="00D148E4"/>
    <w:rsid w:val="00D43E27"/>
    <w:rsid w:val="00D818DA"/>
    <w:rsid w:val="00D96D6A"/>
    <w:rsid w:val="00DB5340"/>
    <w:rsid w:val="00DC730B"/>
    <w:rsid w:val="00DF5B79"/>
    <w:rsid w:val="00E23F4C"/>
    <w:rsid w:val="00E52F69"/>
    <w:rsid w:val="00E55994"/>
    <w:rsid w:val="00E87145"/>
    <w:rsid w:val="00E960E6"/>
    <w:rsid w:val="00EA653D"/>
    <w:rsid w:val="00EB3D10"/>
    <w:rsid w:val="00EF5426"/>
    <w:rsid w:val="00F20DC0"/>
    <w:rsid w:val="00F35A52"/>
    <w:rsid w:val="00F7769E"/>
    <w:rsid w:val="00F9395E"/>
    <w:rsid w:val="00F96062"/>
    <w:rsid w:val="00FD4706"/>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C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2C54"/>
    <w:rPr>
      <w:color w:val="0000FF"/>
      <w:u w:val="single"/>
    </w:rPr>
  </w:style>
  <w:style w:type="character" w:customStyle="1" w:styleId="apple-style-span">
    <w:name w:val="apple-style-span"/>
    <w:basedOn w:val="DefaultParagraphFont"/>
    <w:rsid w:val="00032C54"/>
  </w:style>
  <w:style w:type="paragraph" w:styleId="ListParagraph">
    <w:name w:val="List Paragraph"/>
    <w:basedOn w:val="Normal"/>
    <w:uiPriority w:val="34"/>
    <w:qFormat/>
    <w:rsid w:val="00032C54"/>
    <w:pPr>
      <w:ind w:left="720"/>
      <w:contextualSpacing/>
    </w:pPr>
  </w:style>
  <w:style w:type="paragraph" w:styleId="FootnoteText">
    <w:name w:val="footnote text"/>
    <w:basedOn w:val="Normal"/>
    <w:link w:val="FootnoteTextChar"/>
    <w:uiPriority w:val="99"/>
    <w:unhideWhenUsed/>
    <w:rsid w:val="00CB2AE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B2AE6"/>
    <w:rPr>
      <w:sz w:val="20"/>
      <w:szCs w:val="20"/>
    </w:rPr>
  </w:style>
  <w:style w:type="character" w:styleId="FootnoteReference">
    <w:name w:val="footnote reference"/>
    <w:basedOn w:val="DefaultParagraphFont"/>
    <w:uiPriority w:val="99"/>
    <w:semiHidden/>
    <w:unhideWhenUsed/>
    <w:rsid w:val="00CB2AE6"/>
    <w:rPr>
      <w:vertAlign w:val="superscript"/>
    </w:rPr>
  </w:style>
  <w:style w:type="character" w:styleId="CommentReference">
    <w:name w:val="annotation reference"/>
    <w:basedOn w:val="DefaultParagraphFont"/>
    <w:uiPriority w:val="99"/>
    <w:semiHidden/>
    <w:unhideWhenUsed/>
    <w:rsid w:val="000B5CA9"/>
    <w:rPr>
      <w:sz w:val="16"/>
      <w:szCs w:val="16"/>
    </w:rPr>
  </w:style>
  <w:style w:type="paragraph" w:styleId="CommentText">
    <w:name w:val="annotation text"/>
    <w:basedOn w:val="Normal"/>
    <w:link w:val="CommentTextChar"/>
    <w:uiPriority w:val="99"/>
    <w:semiHidden/>
    <w:unhideWhenUsed/>
    <w:rsid w:val="000B5CA9"/>
    <w:rPr>
      <w:sz w:val="20"/>
      <w:szCs w:val="20"/>
    </w:rPr>
  </w:style>
  <w:style w:type="character" w:customStyle="1" w:styleId="CommentTextChar">
    <w:name w:val="Comment Text Char"/>
    <w:basedOn w:val="DefaultParagraphFont"/>
    <w:link w:val="CommentText"/>
    <w:uiPriority w:val="99"/>
    <w:semiHidden/>
    <w:rsid w:val="000B5C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5CA9"/>
    <w:rPr>
      <w:b/>
      <w:bCs/>
    </w:rPr>
  </w:style>
  <w:style w:type="character" w:customStyle="1" w:styleId="CommentSubjectChar">
    <w:name w:val="Comment Subject Char"/>
    <w:basedOn w:val="CommentTextChar"/>
    <w:link w:val="CommentSubject"/>
    <w:uiPriority w:val="99"/>
    <w:semiHidden/>
    <w:rsid w:val="000B5CA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B5CA9"/>
    <w:rPr>
      <w:rFonts w:ascii="Tahoma" w:hAnsi="Tahoma" w:cs="Tahoma"/>
      <w:sz w:val="16"/>
      <w:szCs w:val="16"/>
    </w:rPr>
  </w:style>
  <w:style w:type="character" w:customStyle="1" w:styleId="BalloonTextChar">
    <w:name w:val="Balloon Text Char"/>
    <w:basedOn w:val="DefaultParagraphFont"/>
    <w:link w:val="BalloonText"/>
    <w:uiPriority w:val="99"/>
    <w:semiHidden/>
    <w:rsid w:val="000B5CA9"/>
    <w:rPr>
      <w:rFonts w:ascii="Tahoma" w:eastAsia="Times New Roman" w:hAnsi="Tahoma" w:cs="Tahoma"/>
      <w:sz w:val="16"/>
      <w:szCs w:val="16"/>
    </w:rPr>
  </w:style>
  <w:style w:type="paragraph" w:styleId="Header">
    <w:name w:val="header"/>
    <w:basedOn w:val="Normal"/>
    <w:link w:val="HeaderChar"/>
    <w:uiPriority w:val="99"/>
    <w:unhideWhenUsed/>
    <w:rsid w:val="001E3EBC"/>
    <w:pPr>
      <w:tabs>
        <w:tab w:val="center" w:pos="4513"/>
        <w:tab w:val="right" w:pos="9026"/>
      </w:tabs>
    </w:pPr>
  </w:style>
  <w:style w:type="character" w:customStyle="1" w:styleId="HeaderChar">
    <w:name w:val="Header Char"/>
    <w:basedOn w:val="DefaultParagraphFont"/>
    <w:link w:val="Header"/>
    <w:uiPriority w:val="99"/>
    <w:rsid w:val="001E3E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3EBC"/>
    <w:pPr>
      <w:tabs>
        <w:tab w:val="center" w:pos="4513"/>
        <w:tab w:val="right" w:pos="9026"/>
      </w:tabs>
    </w:pPr>
  </w:style>
  <w:style w:type="character" w:customStyle="1" w:styleId="FooterChar">
    <w:name w:val="Footer Char"/>
    <w:basedOn w:val="DefaultParagraphFont"/>
    <w:link w:val="Footer"/>
    <w:uiPriority w:val="99"/>
    <w:rsid w:val="001E3EBC"/>
    <w:rPr>
      <w:rFonts w:ascii="Times New Roman" w:eastAsia="Times New Roman" w:hAnsi="Times New Roman" w:cs="Times New Roman"/>
      <w:sz w:val="24"/>
      <w:szCs w:val="24"/>
    </w:rPr>
  </w:style>
  <w:style w:type="table" w:styleId="TableGrid">
    <w:name w:val="Table Grid"/>
    <w:basedOn w:val="TableNormal"/>
    <w:uiPriority w:val="59"/>
    <w:rsid w:val="009A2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C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2C54"/>
    <w:rPr>
      <w:color w:val="0000FF"/>
      <w:u w:val="single"/>
    </w:rPr>
  </w:style>
  <w:style w:type="character" w:customStyle="1" w:styleId="apple-style-span">
    <w:name w:val="apple-style-span"/>
    <w:basedOn w:val="DefaultParagraphFont"/>
    <w:rsid w:val="00032C54"/>
  </w:style>
  <w:style w:type="paragraph" w:styleId="ListParagraph">
    <w:name w:val="List Paragraph"/>
    <w:basedOn w:val="Normal"/>
    <w:uiPriority w:val="34"/>
    <w:qFormat/>
    <w:rsid w:val="00032C54"/>
    <w:pPr>
      <w:ind w:left="720"/>
      <w:contextualSpacing/>
    </w:pPr>
  </w:style>
  <w:style w:type="paragraph" w:styleId="FootnoteText">
    <w:name w:val="footnote text"/>
    <w:basedOn w:val="Normal"/>
    <w:link w:val="FootnoteTextChar"/>
    <w:uiPriority w:val="99"/>
    <w:unhideWhenUsed/>
    <w:rsid w:val="00CB2AE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B2AE6"/>
    <w:rPr>
      <w:sz w:val="20"/>
      <w:szCs w:val="20"/>
    </w:rPr>
  </w:style>
  <w:style w:type="character" w:styleId="FootnoteReference">
    <w:name w:val="footnote reference"/>
    <w:basedOn w:val="DefaultParagraphFont"/>
    <w:uiPriority w:val="99"/>
    <w:semiHidden/>
    <w:unhideWhenUsed/>
    <w:rsid w:val="00CB2AE6"/>
    <w:rPr>
      <w:vertAlign w:val="superscript"/>
    </w:rPr>
  </w:style>
  <w:style w:type="character" w:styleId="CommentReference">
    <w:name w:val="annotation reference"/>
    <w:basedOn w:val="DefaultParagraphFont"/>
    <w:uiPriority w:val="99"/>
    <w:semiHidden/>
    <w:unhideWhenUsed/>
    <w:rsid w:val="000B5CA9"/>
    <w:rPr>
      <w:sz w:val="16"/>
      <w:szCs w:val="16"/>
    </w:rPr>
  </w:style>
  <w:style w:type="paragraph" w:styleId="CommentText">
    <w:name w:val="annotation text"/>
    <w:basedOn w:val="Normal"/>
    <w:link w:val="CommentTextChar"/>
    <w:uiPriority w:val="99"/>
    <w:semiHidden/>
    <w:unhideWhenUsed/>
    <w:rsid w:val="000B5CA9"/>
    <w:rPr>
      <w:sz w:val="20"/>
      <w:szCs w:val="20"/>
    </w:rPr>
  </w:style>
  <w:style w:type="character" w:customStyle="1" w:styleId="CommentTextChar">
    <w:name w:val="Comment Text Char"/>
    <w:basedOn w:val="DefaultParagraphFont"/>
    <w:link w:val="CommentText"/>
    <w:uiPriority w:val="99"/>
    <w:semiHidden/>
    <w:rsid w:val="000B5C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5CA9"/>
    <w:rPr>
      <w:b/>
      <w:bCs/>
    </w:rPr>
  </w:style>
  <w:style w:type="character" w:customStyle="1" w:styleId="CommentSubjectChar">
    <w:name w:val="Comment Subject Char"/>
    <w:basedOn w:val="CommentTextChar"/>
    <w:link w:val="CommentSubject"/>
    <w:uiPriority w:val="99"/>
    <w:semiHidden/>
    <w:rsid w:val="000B5CA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B5CA9"/>
    <w:rPr>
      <w:rFonts w:ascii="Tahoma" w:hAnsi="Tahoma" w:cs="Tahoma"/>
      <w:sz w:val="16"/>
      <w:szCs w:val="16"/>
    </w:rPr>
  </w:style>
  <w:style w:type="character" w:customStyle="1" w:styleId="BalloonTextChar">
    <w:name w:val="Balloon Text Char"/>
    <w:basedOn w:val="DefaultParagraphFont"/>
    <w:link w:val="BalloonText"/>
    <w:uiPriority w:val="99"/>
    <w:semiHidden/>
    <w:rsid w:val="000B5CA9"/>
    <w:rPr>
      <w:rFonts w:ascii="Tahoma" w:eastAsia="Times New Roman" w:hAnsi="Tahoma" w:cs="Tahoma"/>
      <w:sz w:val="16"/>
      <w:szCs w:val="16"/>
    </w:rPr>
  </w:style>
  <w:style w:type="paragraph" w:styleId="Header">
    <w:name w:val="header"/>
    <w:basedOn w:val="Normal"/>
    <w:link w:val="HeaderChar"/>
    <w:uiPriority w:val="99"/>
    <w:unhideWhenUsed/>
    <w:rsid w:val="001E3EBC"/>
    <w:pPr>
      <w:tabs>
        <w:tab w:val="center" w:pos="4513"/>
        <w:tab w:val="right" w:pos="9026"/>
      </w:tabs>
    </w:pPr>
  </w:style>
  <w:style w:type="character" w:customStyle="1" w:styleId="HeaderChar">
    <w:name w:val="Header Char"/>
    <w:basedOn w:val="DefaultParagraphFont"/>
    <w:link w:val="Header"/>
    <w:uiPriority w:val="99"/>
    <w:rsid w:val="001E3E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3EBC"/>
    <w:pPr>
      <w:tabs>
        <w:tab w:val="center" w:pos="4513"/>
        <w:tab w:val="right" w:pos="9026"/>
      </w:tabs>
    </w:pPr>
  </w:style>
  <w:style w:type="character" w:customStyle="1" w:styleId="FooterChar">
    <w:name w:val="Footer Char"/>
    <w:basedOn w:val="DefaultParagraphFont"/>
    <w:link w:val="Footer"/>
    <w:uiPriority w:val="99"/>
    <w:rsid w:val="001E3EBC"/>
    <w:rPr>
      <w:rFonts w:ascii="Times New Roman" w:eastAsia="Times New Roman" w:hAnsi="Times New Roman" w:cs="Times New Roman"/>
      <w:sz w:val="24"/>
      <w:szCs w:val="24"/>
    </w:rPr>
  </w:style>
  <w:style w:type="table" w:styleId="TableGrid">
    <w:name w:val="Table Grid"/>
    <w:basedOn w:val="TableNormal"/>
    <w:uiPriority w:val="59"/>
    <w:rsid w:val="009A2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than-indi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nthan.shripad@g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anthan.shripad@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4</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Shripad</dc:creator>
  <cp:keywords/>
  <dc:description/>
  <cp:lastModifiedBy>ShirishD</cp:lastModifiedBy>
  <cp:revision>76</cp:revision>
  <dcterms:created xsi:type="dcterms:W3CDTF">2014-01-17T05:17:00Z</dcterms:created>
  <dcterms:modified xsi:type="dcterms:W3CDTF">2014-12-10T10:08:00Z</dcterms:modified>
</cp:coreProperties>
</file>